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D9EC2" w14:textId="77777777" w:rsidR="00EB4769" w:rsidRPr="00861856" w:rsidRDefault="00EB4769" w:rsidP="007D2BC4">
      <w:pPr>
        <w:spacing w:after="0" w:line="240" w:lineRule="auto"/>
        <w:jc w:val="center"/>
        <w:outlineLvl w:val="0"/>
        <w:rPr>
          <w:rFonts w:cstheme="minorHAnsi"/>
          <w:b/>
        </w:rPr>
      </w:pPr>
      <w:r w:rsidRPr="00861856">
        <w:rPr>
          <w:rFonts w:cstheme="minorHAnsi"/>
          <w:b/>
          <w:noProof/>
        </w:rPr>
        <w:drawing>
          <wp:anchor distT="0" distB="0" distL="0" distR="0" simplePos="0" relativeHeight="251657728" behindDoc="0" locked="0" layoutInCell="1" allowOverlap="1" wp14:anchorId="1F23F220" wp14:editId="410C6701">
            <wp:simplePos x="0" y="0"/>
            <wp:positionH relativeFrom="page">
              <wp:posOffset>6493955</wp:posOffset>
            </wp:positionH>
            <wp:positionV relativeFrom="page">
              <wp:posOffset>727091</wp:posOffset>
            </wp:positionV>
            <wp:extent cx="756285" cy="756285"/>
            <wp:effectExtent l="0" t="0" r="571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1856">
        <w:rPr>
          <w:rFonts w:cstheme="minorHAnsi"/>
          <w:b/>
        </w:rPr>
        <w:t>CLIENT EDUCATION HANDOUT</w:t>
      </w:r>
    </w:p>
    <w:p w14:paraId="4FF0656C" w14:textId="77777777" w:rsidR="00EB4769" w:rsidRPr="00861856" w:rsidRDefault="00EB4769" w:rsidP="00EB4769">
      <w:pPr>
        <w:spacing w:after="0" w:line="240" w:lineRule="auto"/>
        <w:jc w:val="center"/>
        <w:rPr>
          <w:rFonts w:cstheme="minorHAnsi"/>
          <w:b/>
        </w:rPr>
      </w:pPr>
    </w:p>
    <w:p w14:paraId="546FBE45" w14:textId="77777777" w:rsidR="00EB4769" w:rsidRPr="00861856" w:rsidRDefault="00EB4769" w:rsidP="007D2BC4">
      <w:pPr>
        <w:pStyle w:val="Contactinfo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861856">
        <w:rPr>
          <w:rFonts w:asciiTheme="minorHAnsi" w:hAnsiTheme="minorHAnsi" w:cstheme="minorHAnsi"/>
          <w:b/>
          <w:sz w:val="20"/>
          <w:szCs w:val="20"/>
        </w:rPr>
        <w:t>Customer Name, Street Address, City, State, Zip code</w:t>
      </w:r>
    </w:p>
    <w:p w14:paraId="5DE33555" w14:textId="77777777" w:rsidR="00EB4769" w:rsidRPr="00861856" w:rsidRDefault="00EB4769" w:rsidP="007D2BC4">
      <w:pPr>
        <w:pStyle w:val="Contactinfo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861856">
        <w:rPr>
          <w:rFonts w:asciiTheme="minorHAnsi" w:hAnsiTheme="minorHAnsi" w:cstheme="minorHAnsi"/>
          <w:b/>
          <w:sz w:val="20"/>
          <w:szCs w:val="20"/>
        </w:rPr>
        <w:t>Phone number, Alt. phone number, Fax number, e-mail address, web site</w:t>
      </w:r>
      <w:r w:rsidRPr="00861856">
        <w:rPr>
          <w:rFonts w:asciiTheme="minorHAnsi" w:hAnsiTheme="minorHAnsi" w:cstheme="minorHAnsi"/>
          <w:b/>
          <w:sz w:val="24"/>
          <w:szCs w:val="24"/>
        </w:rPr>
        <w:tab/>
      </w:r>
      <w:r w:rsidRPr="00861856">
        <w:rPr>
          <w:rFonts w:asciiTheme="minorHAnsi" w:hAnsiTheme="minorHAnsi" w:cstheme="minorHAnsi"/>
          <w:b/>
          <w:sz w:val="24"/>
          <w:szCs w:val="24"/>
        </w:rPr>
        <w:tab/>
      </w:r>
      <w:r w:rsidRPr="00861856">
        <w:rPr>
          <w:rFonts w:asciiTheme="minorHAnsi" w:hAnsiTheme="minorHAnsi" w:cstheme="minorHAnsi"/>
          <w:b/>
          <w:sz w:val="24"/>
          <w:szCs w:val="24"/>
        </w:rPr>
        <w:tab/>
      </w:r>
    </w:p>
    <w:p w14:paraId="7081D6AB" w14:textId="77777777" w:rsidR="00EB4769" w:rsidRPr="00861856" w:rsidRDefault="00EB4769" w:rsidP="00EB476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A77F9E0" w14:textId="14FA1C5B" w:rsidR="00AF0312" w:rsidRPr="00861856" w:rsidRDefault="00A47C44" w:rsidP="007D2BC4">
      <w:pPr>
        <w:spacing w:after="0" w:line="240" w:lineRule="auto"/>
        <w:outlineLvl w:val="0"/>
        <w:rPr>
          <w:rFonts w:cstheme="minorHAnsi"/>
          <w:b/>
          <w:sz w:val="36"/>
          <w:szCs w:val="36"/>
        </w:rPr>
      </w:pPr>
      <w:r w:rsidRPr="00861856">
        <w:rPr>
          <w:rFonts w:cstheme="minorHAnsi"/>
          <w:b/>
          <w:sz w:val="36"/>
          <w:szCs w:val="36"/>
        </w:rPr>
        <w:t xml:space="preserve">Equine </w:t>
      </w:r>
      <w:r w:rsidR="00DA3325" w:rsidRPr="00861856">
        <w:rPr>
          <w:rFonts w:cstheme="minorHAnsi"/>
          <w:b/>
          <w:sz w:val="36"/>
          <w:szCs w:val="36"/>
        </w:rPr>
        <w:t xml:space="preserve">Oocytes </w:t>
      </w:r>
      <w:r w:rsidRPr="00861856">
        <w:rPr>
          <w:rFonts w:cstheme="minorHAnsi"/>
          <w:b/>
          <w:sz w:val="36"/>
          <w:szCs w:val="36"/>
        </w:rPr>
        <w:t xml:space="preserve">and </w:t>
      </w:r>
      <w:r w:rsidR="00DA3325" w:rsidRPr="00861856">
        <w:rPr>
          <w:rFonts w:cstheme="minorHAnsi"/>
          <w:b/>
          <w:sz w:val="36"/>
          <w:szCs w:val="36"/>
        </w:rPr>
        <w:t xml:space="preserve">Intracytoplasmic Sperm Injection </w:t>
      </w:r>
      <w:r w:rsidRPr="00861856">
        <w:rPr>
          <w:rFonts w:cstheme="minorHAnsi"/>
          <w:b/>
          <w:sz w:val="36"/>
          <w:szCs w:val="36"/>
        </w:rPr>
        <w:t>(ICSI)</w:t>
      </w:r>
    </w:p>
    <w:p w14:paraId="5A1E8B86" w14:textId="77777777" w:rsidR="00861856" w:rsidRPr="00861856" w:rsidRDefault="00861856" w:rsidP="007D2BC4">
      <w:pPr>
        <w:spacing w:after="0" w:line="240" w:lineRule="auto"/>
        <w:outlineLvl w:val="0"/>
        <w:rPr>
          <w:rFonts w:cstheme="minorHAnsi"/>
          <w:b/>
          <w:sz w:val="24"/>
          <w:szCs w:val="24"/>
        </w:rPr>
      </w:pPr>
    </w:p>
    <w:p w14:paraId="6E54ACC0" w14:textId="02C6F3D4" w:rsidR="006769FF" w:rsidRPr="00861856" w:rsidRDefault="006769FF" w:rsidP="007D2BC4">
      <w:pPr>
        <w:spacing w:after="0" w:line="240" w:lineRule="auto"/>
        <w:outlineLvl w:val="0"/>
        <w:rPr>
          <w:rFonts w:cstheme="minorHAnsi"/>
          <w:b/>
          <w:bCs/>
          <w:sz w:val="28"/>
          <w:szCs w:val="28"/>
        </w:rPr>
      </w:pPr>
      <w:r w:rsidRPr="00861856">
        <w:rPr>
          <w:rFonts w:cstheme="minorHAnsi"/>
          <w:b/>
          <w:bCs/>
          <w:sz w:val="28"/>
          <w:szCs w:val="28"/>
        </w:rPr>
        <w:t>Basics</w:t>
      </w:r>
    </w:p>
    <w:p w14:paraId="2B1F3C4B" w14:textId="10478B80" w:rsidR="00F34761" w:rsidRPr="00861856" w:rsidRDefault="006769FF" w:rsidP="00A47C44">
      <w:pPr>
        <w:spacing w:after="0" w:line="240" w:lineRule="auto"/>
        <w:rPr>
          <w:rFonts w:cstheme="minorHAnsi"/>
          <w:b/>
          <w:sz w:val="24"/>
          <w:szCs w:val="24"/>
        </w:rPr>
      </w:pPr>
      <w:r w:rsidRPr="00861856">
        <w:rPr>
          <w:rFonts w:cstheme="minorHAnsi"/>
          <w:b/>
        </w:rPr>
        <w:t>Overview</w:t>
      </w:r>
    </w:p>
    <w:p w14:paraId="2D99F5A3" w14:textId="60D150D9" w:rsidR="00F34761" w:rsidRPr="00861856" w:rsidRDefault="00F34761" w:rsidP="00A47C44">
      <w:pPr>
        <w:spacing w:after="0" w:line="240" w:lineRule="auto"/>
        <w:rPr>
          <w:rFonts w:cstheme="minorHAnsi"/>
          <w:sz w:val="24"/>
          <w:szCs w:val="24"/>
        </w:rPr>
      </w:pPr>
      <w:r w:rsidRPr="00861856">
        <w:rPr>
          <w:rFonts w:cstheme="minorHAnsi"/>
          <w:b/>
          <w:sz w:val="24"/>
          <w:szCs w:val="24"/>
        </w:rPr>
        <w:t xml:space="preserve">• </w:t>
      </w:r>
      <w:r w:rsidR="00A47C44" w:rsidRPr="00861856">
        <w:rPr>
          <w:rFonts w:cstheme="minorHAnsi"/>
        </w:rPr>
        <w:t>ICSI is a method for in vitro fertilization in which a single sperm is injected into the cytoplasm of a mature oocyte to achieve fertilization. The resulting fertilized oocytes are cultured for 7</w:t>
      </w:r>
      <w:r w:rsidRPr="00861856">
        <w:rPr>
          <w:rFonts w:cstheme="minorHAnsi"/>
        </w:rPr>
        <w:t>–</w:t>
      </w:r>
      <w:r w:rsidR="00A47C44" w:rsidRPr="00861856">
        <w:rPr>
          <w:rFonts w:cstheme="minorHAnsi"/>
        </w:rPr>
        <w:t xml:space="preserve">10 days to allow </w:t>
      </w:r>
      <w:r w:rsidR="00BF7716" w:rsidRPr="00861856">
        <w:rPr>
          <w:rFonts w:cstheme="minorHAnsi"/>
        </w:rPr>
        <w:t xml:space="preserve">them to </w:t>
      </w:r>
      <w:r w:rsidR="00A47C44" w:rsidRPr="00861856">
        <w:rPr>
          <w:rFonts w:cstheme="minorHAnsi"/>
        </w:rPr>
        <w:t xml:space="preserve">develop into blastocysts, which can then be transferred </w:t>
      </w:r>
      <w:proofErr w:type="spellStart"/>
      <w:r w:rsidR="00A47C44" w:rsidRPr="00861856">
        <w:rPr>
          <w:rFonts w:cstheme="minorHAnsi"/>
        </w:rPr>
        <w:t>transcervically</w:t>
      </w:r>
      <w:proofErr w:type="spellEnd"/>
      <w:r w:rsidR="00A47C44" w:rsidRPr="00861856">
        <w:rPr>
          <w:rFonts w:cstheme="minorHAnsi"/>
        </w:rPr>
        <w:t xml:space="preserve"> into a recipient mare, as for standard embryo transfer</w:t>
      </w:r>
    </w:p>
    <w:p w14:paraId="78031208" w14:textId="77777777" w:rsidR="00861856" w:rsidRDefault="00861856" w:rsidP="00A47C4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E6FD9C2" w14:textId="097F699B" w:rsidR="00F34761" w:rsidRPr="00861856" w:rsidRDefault="006769FF" w:rsidP="00A47C44">
      <w:pPr>
        <w:spacing w:after="0" w:line="240" w:lineRule="auto"/>
        <w:rPr>
          <w:rFonts w:cstheme="minorHAnsi"/>
          <w:b/>
          <w:sz w:val="20"/>
          <w:szCs w:val="20"/>
        </w:rPr>
      </w:pPr>
      <w:r w:rsidRPr="00861856">
        <w:rPr>
          <w:rFonts w:cstheme="minorHAnsi"/>
          <w:b/>
          <w:sz w:val="20"/>
          <w:szCs w:val="20"/>
        </w:rPr>
        <w:t>Signalment</w:t>
      </w:r>
    </w:p>
    <w:p w14:paraId="72E7B0E9" w14:textId="1B161EB1" w:rsidR="00F34761" w:rsidRPr="00861856" w:rsidRDefault="00A47C44" w:rsidP="00A47C44">
      <w:pPr>
        <w:spacing w:after="0" w:line="240" w:lineRule="auto"/>
        <w:rPr>
          <w:rFonts w:cstheme="minorHAnsi"/>
        </w:rPr>
      </w:pPr>
      <w:r w:rsidRPr="00861856">
        <w:rPr>
          <w:rFonts w:cstheme="minorHAnsi"/>
          <w:b/>
        </w:rPr>
        <w:t xml:space="preserve">• </w:t>
      </w:r>
      <w:r w:rsidRPr="00861856">
        <w:rPr>
          <w:rFonts w:cstheme="minorHAnsi"/>
        </w:rPr>
        <w:t>Oocytes can be recovered from mares of any age</w:t>
      </w:r>
      <w:r w:rsidR="00F34761" w:rsidRPr="00861856">
        <w:rPr>
          <w:rFonts w:cstheme="minorHAnsi"/>
        </w:rPr>
        <w:t>,</w:t>
      </w:r>
      <w:r w:rsidRPr="00861856">
        <w:rPr>
          <w:rFonts w:cstheme="minorHAnsi"/>
        </w:rPr>
        <w:t xml:space="preserve"> although </w:t>
      </w:r>
      <w:r w:rsidR="00F34761" w:rsidRPr="00861856">
        <w:rPr>
          <w:rFonts w:cstheme="minorHAnsi"/>
        </w:rPr>
        <w:t xml:space="preserve">recovery </w:t>
      </w:r>
      <w:r w:rsidRPr="00861856">
        <w:rPr>
          <w:rFonts w:cstheme="minorHAnsi"/>
        </w:rPr>
        <w:t>is more commonly performed in older mares that are unable to carry foals to term or deliver foals themselves</w:t>
      </w:r>
      <w:r w:rsidR="00F34761" w:rsidRPr="00861856">
        <w:rPr>
          <w:rFonts w:cstheme="minorHAnsi"/>
        </w:rPr>
        <w:t>,</w:t>
      </w:r>
      <w:r w:rsidRPr="00861856">
        <w:rPr>
          <w:rFonts w:cstheme="minorHAnsi"/>
        </w:rPr>
        <w:t xml:space="preserve"> or when pregnancies are sought from stallions with </w:t>
      </w:r>
      <w:r w:rsidR="00BF7716" w:rsidRPr="00861856">
        <w:rPr>
          <w:rFonts w:cstheme="minorHAnsi"/>
        </w:rPr>
        <w:t xml:space="preserve">a </w:t>
      </w:r>
      <w:r w:rsidRPr="00861856">
        <w:rPr>
          <w:rFonts w:cstheme="minorHAnsi"/>
        </w:rPr>
        <w:t>limited</w:t>
      </w:r>
      <w:r w:rsidR="00BF7716" w:rsidRPr="00861856">
        <w:rPr>
          <w:rFonts w:cstheme="minorHAnsi"/>
        </w:rPr>
        <w:t xml:space="preserve"> supply of</w:t>
      </w:r>
      <w:r w:rsidRPr="00861856">
        <w:rPr>
          <w:rFonts w:cstheme="minorHAnsi"/>
        </w:rPr>
        <w:t xml:space="preserve"> sperm</w:t>
      </w:r>
      <w:r w:rsidR="00BF7716" w:rsidRPr="00861856">
        <w:rPr>
          <w:rFonts w:cstheme="minorHAnsi"/>
        </w:rPr>
        <w:t>atozoa</w:t>
      </w:r>
    </w:p>
    <w:p w14:paraId="1F3C170E" w14:textId="0D130BB7" w:rsidR="00A47C44" w:rsidRPr="00861856" w:rsidRDefault="00A47C44" w:rsidP="00A47C44">
      <w:pPr>
        <w:spacing w:after="0" w:line="240" w:lineRule="auto"/>
        <w:rPr>
          <w:rFonts w:cstheme="minorHAnsi"/>
          <w:b/>
        </w:rPr>
      </w:pPr>
      <w:r w:rsidRPr="00861856">
        <w:rPr>
          <w:rFonts w:cstheme="minorHAnsi"/>
        </w:rPr>
        <w:t>• Oocytes can be recovered from mares of any breed; however, owners should consult individual breed registries for guidelines regarding the possibility of registering any resulting foals</w:t>
      </w:r>
    </w:p>
    <w:p w14:paraId="5665E9CA" w14:textId="77777777" w:rsidR="00861856" w:rsidRDefault="00861856" w:rsidP="007D2BC4">
      <w:pPr>
        <w:spacing w:after="0" w:line="240" w:lineRule="auto"/>
        <w:outlineLvl w:val="0"/>
        <w:rPr>
          <w:rFonts w:cstheme="minorHAnsi"/>
          <w:sz w:val="24"/>
          <w:szCs w:val="24"/>
        </w:rPr>
      </w:pPr>
    </w:p>
    <w:p w14:paraId="467CBADD" w14:textId="6442167F" w:rsidR="006769FF" w:rsidRPr="00861856" w:rsidRDefault="000B25B8" w:rsidP="007D2BC4">
      <w:pPr>
        <w:spacing w:after="0" w:line="240" w:lineRule="auto"/>
        <w:outlineLvl w:val="0"/>
        <w:rPr>
          <w:rFonts w:cstheme="minorHAnsi"/>
          <w:b/>
          <w:sz w:val="28"/>
          <w:szCs w:val="28"/>
        </w:rPr>
      </w:pPr>
      <w:r w:rsidRPr="00861856">
        <w:rPr>
          <w:rFonts w:cstheme="minorHAnsi"/>
          <w:b/>
          <w:sz w:val="28"/>
          <w:szCs w:val="28"/>
        </w:rPr>
        <w:t>Treatment</w:t>
      </w:r>
    </w:p>
    <w:p w14:paraId="01983682" w14:textId="2ABD1A42" w:rsidR="006769FF" w:rsidRPr="00861856" w:rsidRDefault="000B25B8" w:rsidP="007D2BC4">
      <w:pPr>
        <w:spacing w:after="0" w:line="240" w:lineRule="auto"/>
        <w:outlineLvl w:val="0"/>
        <w:rPr>
          <w:rFonts w:cstheme="minorHAnsi"/>
          <w:b/>
        </w:rPr>
      </w:pPr>
      <w:r w:rsidRPr="00861856">
        <w:rPr>
          <w:rFonts w:cstheme="minorHAnsi"/>
          <w:b/>
        </w:rPr>
        <w:t>Appropriate Health Care</w:t>
      </w:r>
    </w:p>
    <w:p w14:paraId="2B537780" w14:textId="5123DEC4" w:rsidR="00F34761" w:rsidRPr="00861856" w:rsidRDefault="00A47C44" w:rsidP="00A47C44">
      <w:pPr>
        <w:rPr>
          <w:rFonts w:cstheme="minorHAnsi"/>
        </w:rPr>
      </w:pPr>
      <w:r w:rsidRPr="00861856">
        <w:rPr>
          <w:rFonts w:cstheme="minorHAnsi"/>
          <w:b/>
        </w:rPr>
        <w:t xml:space="preserve">• </w:t>
      </w:r>
      <w:r w:rsidRPr="00861856">
        <w:rPr>
          <w:rFonts w:cstheme="minorHAnsi"/>
        </w:rPr>
        <w:t>Oocyte recovery from live mares is best performed in a hospital setting with adequate facilities for mare restraint and trained personnel experienced in follicular aspirations</w:t>
      </w:r>
    </w:p>
    <w:p w14:paraId="0377521B" w14:textId="76A4B895" w:rsidR="0070141A" w:rsidRPr="00861856" w:rsidRDefault="00A47C44" w:rsidP="00A47C44">
      <w:pPr>
        <w:rPr>
          <w:rFonts w:cstheme="minorHAnsi"/>
        </w:rPr>
      </w:pPr>
      <w:r w:rsidRPr="00861856">
        <w:rPr>
          <w:rFonts w:cstheme="minorHAnsi"/>
        </w:rPr>
        <w:t xml:space="preserve">• ICSI is performed </w:t>
      </w:r>
      <w:r w:rsidR="00F34761" w:rsidRPr="00861856">
        <w:rPr>
          <w:rFonts w:cstheme="minorHAnsi"/>
        </w:rPr>
        <w:t xml:space="preserve">in </w:t>
      </w:r>
      <w:r w:rsidRPr="00861856">
        <w:rPr>
          <w:rFonts w:cstheme="minorHAnsi"/>
        </w:rPr>
        <w:t>a laboratory equipped with the proper equipment (micromanipulator, incubator, hood, microscope, etc</w:t>
      </w:r>
      <w:r w:rsidR="00BF7716" w:rsidRPr="00861856">
        <w:rPr>
          <w:rFonts w:cstheme="minorHAnsi"/>
        </w:rPr>
        <w:t>.</w:t>
      </w:r>
      <w:r w:rsidRPr="00861856">
        <w:rPr>
          <w:rFonts w:cstheme="minorHAnsi"/>
        </w:rPr>
        <w:t>) by trained personnel knowledgeable in embryo culture medi</w:t>
      </w:r>
      <w:r w:rsidR="00F34761" w:rsidRPr="00861856">
        <w:rPr>
          <w:rFonts w:cstheme="minorHAnsi"/>
        </w:rPr>
        <w:t>um</w:t>
      </w:r>
      <w:r w:rsidRPr="00861856">
        <w:rPr>
          <w:rFonts w:cstheme="minorHAnsi"/>
        </w:rPr>
        <w:t xml:space="preserve"> preparation and experienced in oocyte and embryo handling, sperm preparation, and micromanipulation</w:t>
      </w:r>
    </w:p>
    <w:p w14:paraId="2C2B323C" w14:textId="284A21D8" w:rsidR="0070141A" w:rsidRPr="00861856" w:rsidRDefault="00A47C44" w:rsidP="00A47C44">
      <w:pPr>
        <w:rPr>
          <w:rFonts w:cstheme="minorHAnsi"/>
        </w:rPr>
      </w:pPr>
      <w:r w:rsidRPr="00861856">
        <w:rPr>
          <w:rFonts w:cstheme="minorHAnsi"/>
        </w:rPr>
        <w:t>• Ovaries from euthanized mares can be shipped to the ICSI laboratory for oocyte recovery, maturation</w:t>
      </w:r>
      <w:r w:rsidR="0070141A" w:rsidRPr="00861856">
        <w:rPr>
          <w:rFonts w:cstheme="minorHAnsi"/>
        </w:rPr>
        <w:t>,</w:t>
      </w:r>
      <w:r w:rsidRPr="00861856">
        <w:rPr>
          <w:rFonts w:cstheme="minorHAnsi"/>
        </w:rPr>
        <w:t xml:space="preserve"> and ICSI. Alternatively, the referring veterinarian can recover oocytes from the ovaries and ship the oocytes to the ICSI laboratory for maturation and ICSI</w:t>
      </w:r>
    </w:p>
    <w:p w14:paraId="58917AD2" w14:textId="4F9437CE" w:rsidR="0070141A" w:rsidRPr="00861856" w:rsidRDefault="00A47C44" w:rsidP="00A47C44">
      <w:pPr>
        <w:rPr>
          <w:rFonts w:cstheme="minorHAnsi"/>
        </w:rPr>
      </w:pPr>
      <w:r w:rsidRPr="00861856">
        <w:rPr>
          <w:rFonts w:cstheme="minorHAnsi"/>
          <w:b/>
        </w:rPr>
        <w:t>Indications</w:t>
      </w:r>
      <w:r w:rsidR="00861856">
        <w:rPr>
          <w:rFonts w:cstheme="minorHAnsi"/>
          <w:b/>
          <w:i/>
        </w:rPr>
        <w:br/>
      </w:r>
      <w:proofErr w:type="spellStart"/>
      <w:r w:rsidR="00DA5D3C" w:rsidRPr="00861856">
        <w:rPr>
          <w:rFonts w:cstheme="minorHAnsi"/>
        </w:rPr>
        <w:t>Subfertile</w:t>
      </w:r>
      <w:proofErr w:type="spellEnd"/>
      <w:r w:rsidR="00DA5D3C" w:rsidRPr="00861856">
        <w:rPr>
          <w:rFonts w:cstheme="minorHAnsi"/>
        </w:rPr>
        <w:t xml:space="preserve"> mares that canno</w:t>
      </w:r>
      <w:r w:rsidRPr="00861856">
        <w:rPr>
          <w:rFonts w:cstheme="minorHAnsi"/>
        </w:rPr>
        <w:t xml:space="preserve">t provide embryos for transfer </w:t>
      </w:r>
      <w:r w:rsidR="0070141A" w:rsidRPr="00861856">
        <w:rPr>
          <w:rFonts w:cstheme="minorHAnsi"/>
        </w:rPr>
        <w:t>because of</w:t>
      </w:r>
      <w:r w:rsidRPr="00861856">
        <w:rPr>
          <w:rFonts w:cstheme="minorHAnsi"/>
        </w:rPr>
        <w:t xml:space="preserve"> chronic endometritis, pyometra, uterine adhesions, cervical tears, persistent anovulatory follicles, oviductal blockage</w:t>
      </w:r>
      <w:r w:rsidR="0070141A" w:rsidRPr="00861856">
        <w:rPr>
          <w:rFonts w:cstheme="minorHAnsi"/>
        </w:rPr>
        <w:t>,</w:t>
      </w:r>
      <w:r w:rsidRPr="00861856">
        <w:rPr>
          <w:rFonts w:cstheme="minorHAnsi"/>
        </w:rPr>
        <w:t xml:space="preserve"> or idiopathic causes</w:t>
      </w:r>
    </w:p>
    <w:p w14:paraId="5CEE7C10" w14:textId="480FAC2A" w:rsidR="0070141A" w:rsidRPr="00861856" w:rsidRDefault="00A47C44" w:rsidP="00A47C44">
      <w:pPr>
        <w:rPr>
          <w:rFonts w:cstheme="minorHAnsi"/>
        </w:rPr>
      </w:pPr>
      <w:r w:rsidRPr="00861856">
        <w:rPr>
          <w:rFonts w:cstheme="minorHAnsi"/>
        </w:rPr>
        <w:t xml:space="preserve">• </w:t>
      </w:r>
      <w:proofErr w:type="spellStart"/>
      <w:r w:rsidRPr="00861856">
        <w:rPr>
          <w:rFonts w:cstheme="minorHAnsi"/>
        </w:rPr>
        <w:t>Subfertile</w:t>
      </w:r>
      <w:proofErr w:type="spellEnd"/>
      <w:r w:rsidRPr="00861856">
        <w:rPr>
          <w:rFonts w:cstheme="minorHAnsi"/>
        </w:rPr>
        <w:t xml:space="preserve"> stallions with very low sperm numbers or </w:t>
      </w:r>
      <w:r w:rsidR="00BF7716" w:rsidRPr="00861856">
        <w:rPr>
          <w:rFonts w:cstheme="minorHAnsi"/>
        </w:rPr>
        <w:t xml:space="preserve">poor </w:t>
      </w:r>
      <w:r w:rsidRPr="00861856">
        <w:rPr>
          <w:rFonts w:cstheme="minorHAnsi"/>
        </w:rPr>
        <w:t>quality</w:t>
      </w:r>
      <w:r w:rsidR="00BF7716" w:rsidRPr="00861856">
        <w:rPr>
          <w:rFonts w:cstheme="minorHAnsi"/>
        </w:rPr>
        <w:t xml:space="preserve"> of ejaculate </w:t>
      </w:r>
      <w:r w:rsidR="00124168" w:rsidRPr="00861856">
        <w:rPr>
          <w:rFonts w:cstheme="minorHAnsi"/>
        </w:rPr>
        <w:t>and/</w:t>
      </w:r>
      <w:r w:rsidR="00BF7716" w:rsidRPr="00861856">
        <w:rPr>
          <w:rFonts w:cstheme="minorHAnsi"/>
        </w:rPr>
        <w:t>or individual spermatozoa</w:t>
      </w:r>
    </w:p>
    <w:p w14:paraId="12474E48" w14:textId="1C4C99E8" w:rsidR="0070141A" w:rsidRPr="00861856" w:rsidRDefault="00A47C44" w:rsidP="00A47C44">
      <w:pPr>
        <w:rPr>
          <w:rFonts w:cstheme="minorHAnsi"/>
        </w:rPr>
      </w:pPr>
      <w:r w:rsidRPr="00861856">
        <w:rPr>
          <w:rFonts w:cstheme="minorHAnsi"/>
        </w:rPr>
        <w:t>• When only a few straws of frozen semen exist from deceased stallions</w:t>
      </w:r>
    </w:p>
    <w:p w14:paraId="476FC090" w14:textId="41B91A2B" w:rsidR="006769FF" w:rsidRPr="00861856" w:rsidRDefault="00A47C44" w:rsidP="00A47C44">
      <w:pPr>
        <w:rPr>
          <w:rFonts w:cstheme="minorHAnsi"/>
        </w:rPr>
      </w:pPr>
      <w:r w:rsidRPr="00861856">
        <w:rPr>
          <w:rFonts w:cstheme="minorHAnsi"/>
        </w:rPr>
        <w:t>• When oocytes are recovered from mares’ ovaries after euthanasia</w:t>
      </w:r>
    </w:p>
    <w:p w14:paraId="253B3C04" w14:textId="0F8AA58C" w:rsidR="006769FF" w:rsidRPr="00861856" w:rsidRDefault="000B25B8" w:rsidP="007D2BC4">
      <w:pPr>
        <w:spacing w:after="0" w:line="240" w:lineRule="auto"/>
        <w:outlineLvl w:val="0"/>
        <w:rPr>
          <w:rFonts w:cstheme="minorHAnsi"/>
          <w:b/>
          <w:i/>
        </w:rPr>
      </w:pPr>
      <w:r w:rsidRPr="00861856">
        <w:rPr>
          <w:rFonts w:cstheme="minorHAnsi"/>
          <w:b/>
        </w:rPr>
        <w:lastRenderedPageBreak/>
        <w:t>Activity</w:t>
      </w:r>
    </w:p>
    <w:p w14:paraId="2711E67C" w14:textId="08405E36" w:rsidR="006769FF" w:rsidRPr="00861856" w:rsidRDefault="00A47C44" w:rsidP="006769FF">
      <w:pPr>
        <w:spacing w:after="0" w:line="240" w:lineRule="auto"/>
        <w:rPr>
          <w:rFonts w:cstheme="minorHAnsi"/>
        </w:rPr>
      </w:pPr>
      <w:r w:rsidRPr="00861856">
        <w:rPr>
          <w:rFonts w:cstheme="minorHAnsi"/>
          <w:b/>
        </w:rPr>
        <w:t>•</w:t>
      </w:r>
      <w:r w:rsidRPr="00861856">
        <w:rPr>
          <w:rFonts w:cstheme="minorHAnsi"/>
        </w:rPr>
        <w:t xml:space="preserve"> Restricted while the mare is under sedation</w:t>
      </w:r>
    </w:p>
    <w:p w14:paraId="61EF0217" w14:textId="77777777" w:rsidR="00861856" w:rsidRDefault="00861856" w:rsidP="007D2BC4">
      <w:pPr>
        <w:spacing w:after="0" w:line="240" w:lineRule="auto"/>
        <w:outlineLvl w:val="0"/>
        <w:rPr>
          <w:rFonts w:cstheme="minorHAnsi"/>
          <w:b/>
          <w:sz w:val="24"/>
          <w:szCs w:val="24"/>
        </w:rPr>
      </w:pPr>
    </w:p>
    <w:p w14:paraId="74C3D938" w14:textId="008AA52B" w:rsidR="006769FF" w:rsidRPr="00861856" w:rsidRDefault="000B25B8" w:rsidP="007D2BC4">
      <w:pPr>
        <w:spacing w:after="0" w:line="240" w:lineRule="auto"/>
        <w:outlineLvl w:val="0"/>
        <w:rPr>
          <w:rFonts w:cstheme="minorHAnsi"/>
          <w:b/>
          <w:i/>
        </w:rPr>
      </w:pPr>
      <w:r w:rsidRPr="00861856">
        <w:rPr>
          <w:rFonts w:cstheme="minorHAnsi"/>
          <w:b/>
        </w:rPr>
        <w:t>Diet</w:t>
      </w:r>
    </w:p>
    <w:p w14:paraId="18711FB3" w14:textId="286AE4BB" w:rsidR="000B25B8" w:rsidRPr="00861856" w:rsidRDefault="00A47C44" w:rsidP="006769FF">
      <w:pPr>
        <w:spacing w:after="0" w:line="240" w:lineRule="auto"/>
        <w:rPr>
          <w:rFonts w:cstheme="minorHAnsi"/>
        </w:rPr>
      </w:pPr>
      <w:r w:rsidRPr="00861856">
        <w:rPr>
          <w:rFonts w:cstheme="minorHAnsi"/>
          <w:b/>
        </w:rPr>
        <w:t>•</w:t>
      </w:r>
      <w:r w:rsidRPr="00861856">
        <w:rPr>
          <w:rFonts w:cstheme="minorHAnsi"/>
        </w:rPr>
        <w:t xml:space="preserve"> Normal diet</w:t>
      </w:r>
    </w:p>
    <w:p w14:paraId="7A247E83" w14:textId="77777777" w:rsidR="00861856" w:rsidRPr="00861856" w:rsidRDefault="00861856" w:rsidP="007D2BC4">
      <w:pPr>
        <w:spacing w:after="0" w:line="240" w:lineRule="auto"/>
        <w:outlineLvl w:val="0"/>
        <w:rPr>
          <w:rFonts w:cstheme="minorHAnsi"/>
          <w:b/>
        </w:rPr>
      </w:pPr>
    </w:p>
    <w:p w14:paraId="2CCC2342" w14:textId="0DD687CD" w:rsidR="006769FF" w:rsidRPr="00861856" w:rsidRDefault="000B25B8" w:rsidP="007D2BC4">
      <w:pPr>
        <w:spacing w:after="0" w:line="240" w:lineRule="auto"/>
        <w:outlineLvl w:val="0"/>
        <w:rPr>
          <w:rFonts w:cstheme="minorHAnsi"/>
          <w:b/>
        </w:rPr>
      </w:pPr>
      <w:r w:rsidRPr="00861856">
        <w:rPr>
          <w:rFonts w:cstheme="minorHAnsi"/>
          <w:b/>
        </w:rPr>
        <w:t>Surgical Considerations</w:t>
      </w:r>
    </w:p>
    <w:p w14:paraId="2E71792A" w14:textId="6336FF9C" w:rsidR="006769FF" w:rsidRPr="00861856" w:rsidRDefault="0070141A" w:rsidP="00A47C44">
      <w:pPr>
        <w:rPr>
          <w:rFonts w:cstheme="minorHAnsi"/>
          <w:b/>
          <w:caps/>
        </w:rPr>
      </w:pPr>
      <w:r w:rsidRPr="00861856">
        <w:rPr>
          <w:rFonts w:cstheme="minorHAnsi"/>
          <w:b/>
        </w:rPr>
        <w:t>•</w:t>
      </w:r>
      <w:r w:rsidRPr="00861856">
        <w:rPr>
          <w:rFonts w:cstheme="minorHAnsi"/>
        </w:rPr>
        <w:t xml:space="preserve"> </w:t>
      </w:r>
      <w:r w:rsidR="00A47C44" w:rsidRPr="00861856">
        <w:rPr>
          <w:rFonts w:cstheme="minorHAnsi"/>
        </w:rPr>
        <w:t>If an ovarian abscess develops following oocyte recovery, surgery may be indicated to remove the affected ovary</w:t>
      </w:r>
    </w:p>
    <w:p w14:paraId="6763F70C" w14:textId="772BF523" w:rsidR="00F401EE" w:rsidRPr="00861856" w:rsidRDefault="000B25B8" w:rsidP="00782767">
      <w:pPr>
        <w:spacing w:after="0" w:line="240" w:lineRule="auto"/>
        <w:rPr>
          <w:rFonts w:cstheme="minorHAnsi"/>
          <w:b/>
          <w:sz w:val="28"/>
          <w:szCs w:val="28"/>
        </w:rPr>
      </w:pPr>
      <w:r w:rsidRPr="00861856">
        <w:rPr>
          <w:rFonts w:cstheme="minorHAnsi"/>
          <w:b/>
          <w:sz w:val="28"/>
          <w:szCs w:val="28"/>
        </w:rPr>
        <w:t>Medications</w:t>
      </w:r>
    </w:p>
    <w:p w14:paraId="401A9CD1" w14:textId="77777777" w:rsidR="00861856" w:rsidRDefault="00861856" w:rsidP="0078276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885567B" w14:textId="58473DCC" w:rsidR="005E6788" w:rsidRPr="00861856" w:rsidRDefault="00A47C44" w:rsidP="00782767">
      <w:pPr>
        <w:spacing w:after="0" w:line="240" w:lineRule="auto"/>
        <w:rPr>
          <w:rFonts w:cstheme="minorHAnsi"/>
          <w:b/>
        </w:rPr>
      </w:pPr>
      <w:r w:rsidRPr="00861856">
        <w:rPr>
          <w:rFonts w:cstheme="minorHAnsi"/>
          <w:b/>
        </w:rPr>
        <w:t xml:space="preserve">For </w:t>
      </w:r>
      <w:r w:rsidR="005E6788" w:rsidRPr="00861856">
        <w:rPr>
          <w:rFonts w:cstheme="minorHAnsi"/>
          <w:b/>
        </w:rPr>
        <w:t xml:space="preserve">Oocyte Recovery </w:t>
      </w:r>
      <w:r w:rsidRPr="00861856">
        <w:rPr>
          <w:rFonts w:cstheme="minorHAnsi"/>
          <w:b/>
        </w:rPr>
        <w:t xml:space="preserve">via </w:t>
      </w:r>
      <w:r w:rsidR="005E6788" w:rsidRPr="00861856">
        <w:rPr>
          <w:rFonts w:cstheme="minorHAnsi"/>
          <w:b/>
        </w:rPr>
        <w:t xml:space="preserve">Flank Aspiration </w:t>
      </w:r>
      <w:r w:rsidRPr="00861856">
        <w:rPr>
          <w:rFonts w:cstheme="minorHAnsi"/>
          <w:b/>
        </w:rPr>
        <w:t>or TVA</w:t>
      </w:r>
    </w:p>
    <w:p w14:paraId="0B8D78AA" w14:textId="436338EC" w:rsidR="005E6788" w:rsidRPr="00861856" w:rsidRDefault="00A47C44" w:rsidP="00782767">
      <w:pPr>
        <w:spacing w:after="0" w:line="240" w:lineRule="auto"/>
        <w:rPr>
          <w:rFonts w:cstheme="minorHAnsi"/>
          <w:b/>
        </w:rPr>
      </w:pPr>
      <w:r w:rsidRPr="00861856">
        <w:rPr>
          <w:rFonts w:cstheme="minorHAnsi"/>
          <w:b/>
        </w:rPr>
        <w:t xml:space="preserve">• </w:t>
      </w:r>
      <w:r w:rsidR="00782767" w:rsidRPr="00861856">
        <w:rPr>
          <w:rFonts w:cstheme="minorHAnsi"/>
        </w:rPr>
        <w:t xml:space="preserve">Drugs </w:t>
      </w:r>
      <w:r w:rsidRPr="00861856">
        <w:rPr>
          <w:rFonts w:cstheme="minorHAnsi"/>
        </w:rPr>
        <w:t>for sedation</w:t>
      </w:r>
      <w:r w:rsidR="00782767" w:rsidRPr="00861856">
        <w:rPr>
          <w:rFonts w:cstheme="minorHAnsi"/>
        </w:rPr>
        <w:t xml:space="preserve"> and</w:t>
      </w:r>
      <w:r w:rsidRPr="00861856">
        <w:rPr>
          <w:rFonts w:cstheme="minorHAnsi"/>
        </w:rPr>
        <w:t xml:space="preserve"> analgesia</w:t>
      </w:r>
    </w:p>
    <w:p w14:paraId="7CA20C34" w14:textId="508B8169" w:rsidR="005E6788" w:rsidRPr="00861856" w:rsidRDefault="00A47C44" w:rsidP="00782767">
      <w:pPr>
        <w:spacing w:after="0" w:line="240" w:lineRule="auto"/>
        <w:rPr>
          <w:rFonts w:cstheme="minorHAnsi"/>
        </w:rPr>
      </w:pPr>
      <w:r w:rsidRPr="00861856">
        <w:rPr>
          <w:rFonts w:cstheme="minorHAnsi"/>
          <w:b/>
        </w:rPr>
        <w:t xml:space="preserve">• </w:t>
      </w:r>
      <w:r w:rsidRPr="00861856">
        <w:rPr>
          <w:rFonts w:cstheme="minorHAnsi"/>
        </w:rPr>
        <w:t>Antibiotics if complications occur during the procedure</w:t>
      </w:r>
    </w:p>
    <w:p w14:paraId="11A53A17" w14:textId="77777777" w:rsidR="00861856" w:rsidRPr="00861856" w:rsidRDefault="00861856" w:rsidP="00782767">
      <w:pPr>
        <w:spacing w:after="0" w:line="240" w:lineRule="auto"/>
        <w:rPr>
          <w:rFonts w:cstheme="minorHAnsi"/>
          <w:b/>
        </w:rPr>
      </w:pPr>
    </w:p>
    <w:p w14:paraId="709C3C0A" w14:textId="33CE6FD6" w:rsidR="005E6788" w:rsidRPr="00861856" w:rsidRDefault="00A47C44" w:rsidP="00782767">
      <w:pPr>
        <w:spacing w:after="0" w:line="240" w:lineRule="auto"/>
        <w:rPr>
          <w:rFonts w:cstheme="minorHAnsi"/>
          <w:b/>
        </w:rPr>
      </w:pPr>
      <w:r w:rsidRPr="00861856">
        <w:rPr>
          <w:rFonts w:cstheme="minorHAnsi"/>
          <w:b/>
        </w:rPr>
        <w:t xml:space="preserve">For </w:t>
      </w:r>
      <w:r w:rsidR="005E6788" w:rsidRPr="00861856">
        <w:rPr>
          <w:rFonts w:cstheme="minorHAnsi"/>
          <w:b/>
        </w:rPr>
        <w:t xml:space="preserve">Oocyte Recovery </w:t>
      </w:r>
      <w:r w:rsidRPr="00861856">
        <w:rPr>
          <w:rFonts w:cstheme="minorHAnsi"/>
          <w:b/>
        </w:rPr>
        <w:t xml:space="preserve">from </w:t>
      </w:r>
      <w:r w:rsidR="005E6788" w:rsidRPr="00861856">
        <w:rPr>
          <w:rFonts w:cstheme="minorHAnsi"/>
          <w:b/>
        </w:rPr>
        <w:t>Ovaries Postmortem</w:t>
      </w:r>
    </w:p>
    <w:p w14:paraId="52420019" w14:textId="4B68532C" w:rsidR="00A47C44" w:rsidRPr="00861856" w:rsidRDefault="00A47C44" w:rsidP="00782767">
      <w:pPr>
        <w:spacing w:after="0" w:line="240" w:lineRule="auto"/>
        <w:rPr>
          <w:rFonts w:cstheme="minorHAnsi"/>
          <w:b/>
        </w:rPr>
      </w:pPr>
      <w:r w:rsidRPr="00861856">
        <w:rPr>
          <w:rFonts w:cstheme="minorHAnsi"/>
          <w:b/>
        </w:rPr>
        <w:t xml:space="preserve">• </w:t>
      </w:r>
      <w:r w:rsidR="00782767" w:rsidRPr="00861856">
        <w:rPr>
          <w:rFonts w:cstheme="minorHAnsi"/>
        </w:rPr>
        <w:t>A</w:t>
      </w:r>
      <w:r w:rsidRPr="00861856">
        <w:rPr>
          <w:rFonts w:cstheme="minorHAnsi"/>
        </w:rPr>
        <w:t>nesthesia</w:t>
      </w:r>
      <w:r w:rsidR="00BF7716" w:rsidRPr="00861856">
        <w:rPr>
          <w:rFonts w:cstheme="minorHAnsi"/>
        </w:rPr>
        <w:t xml:space="preserve"> followed by</w:t>
      </w:r>
      <w:r w:rsidRPr="00861856">
        <w:rPr>
          <w:rFonts w:cstheme="minorHAnsi"/>
        </w:rPr>
        <w:t xml:space="preserve"> euthanasia</w:t>
      </w:r>
      <w:r w:rsidR="00782767" w:rsidRPr="00861856">
        <w:rPr>
          <w:rFonts w:cstheme="minorHAnsi"/>
        </w:rPr>
        <w:t xml:space="preserve"> after ovary removal</w:t>
      </w:r>
    </w:p>
    <w:p w14:paraId="490A8FA1" w14:textId="77777777" w:rsidR="006769FF" w:rsidRPr="00861856" w:rsidRDefault="006769FF" w:rsidP="00782767">
      <w:pPr>
        <w:spacing w:after="0" w:line="240" w:lineRule="auto"/>
        <w:rPr>
          <w:rFonts w:cstheme="minorHAnsi"/>
          <w:sz w:val="24"/>
          <w:szCs w:val="24"/>
        </w:rPr>
      </w:pPr>
    </w:p>
    <w:p w14:paraId="3534F772" w14:textId="42D47201" w:rsidR="006769FF" w:rsidRPr="00861856" w:rsidRDefault="000B25B8" w:rsidP="00782767">
      <w:pPr>
        <w:spacing w:after="0" w:line="240" w:lineRule="auto"/>
        <w:outlineLvl w:val="0"/>
        <w:rPr>
          <w:rFonts w:cstheme="minorHAnsi"/>
          <w:b/>
          <w:sz w:val="28"/>
          <w:szCs w:val="28"/>
        </w:rPr>
      </w:pPr>
      <w:r w:rsidRPr="00861856">
        <w:rPr>
          <w:rFonts w:cstheme="minorHAnsi"/>
          <w:b/>
          <w:sz w:val="28"/>
          <w:szCs w:val="28"/>
        </w:rPr>
        <w:t>Follow-Up</w:t>
      </w:r>
    </w:p>
    <w:p w14:paraId="709834D6" w14:textId="0BD7DF35" w:rsidR="0070141A" w:rsidRPr="00861856" w:rsidRDefault="0038544F" w:rsidP="00782767">
      <w:pPr>
        <w:spacing w:after="0" w:line="240" w:lineRule="auto"/>
        <w:rPr>
          <w:rFonts w:cstheme="minorHAnsi"/>
          <w:b/>
        </w:rPr>
      </w:pPr>
      <w:r w:rsidRPr="00861856">
        <w:rPr>
          <w:rFonts w:cstheme="minorHAnsi"/>
          <w:b/>
        </w:rPr>
        <w:t>Patient Monitoring</w:t>
      </w:r>
    </w:p>
    <w:p w14:paraId="0C67BF12" w14:textId="490255BE" w:rsidR="00A47C44" w:rsidRPr="00861856" w:rsidRDefault="0070141A" w:rsidP="00A47C44">
      <w:pPr>
        <w:spacing w:after="0" w:line="240" w:lineRule="auto"/>
        <w:rPr>
          <w:rFonts w:cstheme="minorHAnsi"/>
          <w:b/>
        </w:rPr>
      </w:pPr>
      <w:r w:rsidRPr="00861856">
        <w:rPr>
          <w:rFonts w:cstheme="minorHAnsi"/>
          <w:b/>
        </w:rPr>
        <w:t>•</w:t>
      </w:r>
      <w:r w:rsidRPr="00861856">
        <w:rPr>
          <w:rFonts w:cstheme="minorHAnsi"/>
        </w:rPr>
        <w:t xml:space="preserve"> </w:t>
      </w:r>
      <w:r w:rsidR="00A47C44" w:rsidRPr="00861856">
        <w:rPr>
          <w:rFonts w:cstheme="minorHAnsi"/>
        </w:rPr>
        <w:t xml:space="preserve">Follicular aspirations of immature or dominant stimulated follicles can be performed once every </w:t>
      </w:r>
      <w:r w:rsidRPr="00861856">
        <w:rPr>
          <w:rFonts w:cstheme="minorHAnsi"/>
        </w:rPr>
        <w:t xml:space="preserve">2 </w:t>
      </w:r>
      <w:r w:rsidR="00A47C44" w:rsidRPr="00861856">
        <w:rPr>
          <w:rFonts w:cstheme="minorHAnsi"/>
        </w:rPr>
        <w:t>weeks. If aspirating a dominant stimulated follicle, follicular growth must be monitored by transrectal ultraso</w:t>
      </w:r>
      <w:r w:rsidRPr="00861856">
        <w:rPr>
          <w:rFonts w:cstheme="minorHAnsi"/>
        </w:rPr>
        <w:t>nography</w:t>
      </w:r>
    </w:p>
    <w:p w14:paraId="728CD8C8" w14:textId="77777777" w:rsidR="00861856" w:rsidRPr="00861856" w:rsidRDefault="00861856" w:rsidP="00A47C44">
      <w:pPr>
        <w:spacing w:after="0" w:line="240" w:lineRule="auto"/>
        <w:rPr>
          <w:rFonts w:cstheme="minorHAnsi"/>
          <w:b/>
        </w:rPr>
      </w:pPr>
    </w:p>
    <w:p w14:paraId="07186904" w14:textId="3CDFD8CC" w:rsidR="0070141A" w:rsidRPr="00861856" w:rsidRDefault="0038544F" w:rsidP="00A47C44">
      <w:pPr>
        <w:spacing w:after="0" w:line="240" w:lineRule="auto"/>
        <w:rPr>
          <w:rFonts w:cstheme="minorHAnsi"/>
          <w:b/>
        </w:rPr>
      </w:pPr>
      <w:r w:rsidRPr="00861856">
        <w:rPr>
          <w:rFonts w:cstheme="minorHAnsi"/>
          <w:b/>
        </w:rPr>
        <w:t>Possible Complications</w:t>
      </w:r>
    </w:p>
    <w:p w14:paraId="23C4F98E" w14:textId="53D78CB4" w:rsidR="0070141A" w:rsidRPr="00861856" w:rsidRDefault="00A47C44" w:rsidP="00A47C44">
      <w:pPr>
        <w:spacing w:after="0" w:line="240" w:lineRule="auto"/>
        <w:rPr>
          <w:rFonts w:cstheme="minorHAnsi"/>
        </w:rPr>
      </w:pPr>
      <w:r w:rsidRPr="00861856">
        <w:rPr>
          <w:rFonts w:cstheme="minorHAnsi"/>
          <w:b/>
        </w:rPr>
        <w:t xml:space="preserve">• </w:t>
      </w:r>
      <w:r w:rsidRPr="00861856">
        <w:rPr>
          <w:rFonts w:cstheme="minorHAnsi"/>
        </w:rPr>
        <w:t>Rectal bleeding</w:t>
      </w:r>
    </w:p>
    <w:p w14:paraId="44DABC5B" w14:textId="0F3DB5D4" w:rsidR="0070141A" w:rsidRPr="00861856" w:rsidRDefault="00A47C44" w:rsidP="00A47C44">
      <w:pPr>
        <w:spacing w:after="0" w:line="240" w:lineRule="auto"/>
        <w:rPr>
          <w:rFonts w:cstheme="minorHAnsi"/>
        </w:rPr>
      </w:pPr>
      <w:r w:rsidRPr="00861856">
        <w:rPr>
          <w:rFonts w:cstheme="minorHAnsi"/>
          <w:b/>
        </w:rPr>
        <w:t xml:space="preserve">• </w:t>
      </w:r>
      <w:r w:rsidRPr="00861856">
        <w:rPr>
          <w:rFonts w:cstheme="minorHAnsi"/>
        </w:rPr>
        <w:t>Ovarian abscess</w:t>
      </w:r>
    </w:p>
    <w:p w14:paraId="17F24E1F" w14:textId="4D7530B9" w:rsidR="0070141A" w:rsidRPr="00861856" w:rsidRDefault="00A47C44" w:rsidP="00A47C44">
      <w:pPr>
        <w:spacing w:after="0" w:line="240" w:lineRule="auto"/>
        <w:rPr>
          <w:rFonts w:cstheme="minorHAnsi"/>
        </w:rPr>
      </w:pPr>
      <w:r w:rsidRPr="00861856">
        <w:rPr>
          <w:rFonts w:cstheme="minorHAnsi"/>
          <w:b/>
        </w:rPr>
        <w:t xml:space="preserve">• </w:t>
      </w:r>
      <w:r w:rsidRPr="00861856">
        <w:rPr>
          <w:rFonts w:cstheme="minorHAnsi"/>
        </w:rPr>
        <w:t>Peritonitis</w:t>
      </w:r>
    </w:p>
    <w:p w14:paraId="0F586F18" w14:textId="706619A2" w:rsidR="00A47C44" w:rsidRPr="00861856" w:rsidRDefault="00A47C44" w:rsidP="00A47C44">
      <w:pPr>
        <w:spacing w:after="0" w:line="240" w:lineRule="auto"/>
        <w:rPr>
          <w:rFonts w:cstheme="minorHAnsi"/>
          <w:b/>
        </w:rPr>
      </w:pPr>
      <w:r w:rsidRPr="00861856">
        <w:rPr>
          <w:rFonts w:cstheme="minorHAnsi"/>
          <w:b/>
        </w:rPr>
        <w:t xml:space="preserve">• </w:t>
      </w:r>
      <w:r w:rsidRPr="00861856">
        <w:rPr>
          <w:rFonts w:cstheme="minorHAnsi"/>
        </w:rPr>
        <w:t>Death from puncture of uterine artery</w:t>
      </w:r>
    </w:p>
    <w:p w14:paraId="49999B34" w14:textId="77777777" w:rsidR="00861856" w:rsidRPr="00861856" w:rsidRDefault="00861856" w:rsidP="00A47C44">
      <w:pPr>
        <w:spacing w:after="0" w:line="240" w:lineRule="auto"/>
        <w:rPr>
          <w:rFonts w:cstheme="minorHAnsi"/>
          <w:b/>
        </w:rPr>
      </w:pPr>
    </w:p>
    <w:p w14:paraId="108A0F5F" w14:textId="6322D030" w:rsidR="0070141A" w:rsidRPr="00861856" w:rsidRDefault="0038544F" w:rsidP="00A47C44">
      <w:pPr>
        <w:spacing w:after="0" w:line="240" w:lineRule="auto"/>
        <w:rPr>
          <w:rFonts w:cstheme="minorHAnsi"/>
          <w:b/>
        </w:rPr>
      </w:pPr>
      <w:r w:rsidRPr="00861856">
        <w:rPr>
          <w:rFonts w:cstheme="minorHAnsi"/>
          <w:b/>
        </w:rPr>
        <w:t>Expected Course and Prognosis</w:t>
      </w:r>
    </w:p>
    <w:p w14:paraId="05EC115A" w14:textId="299F3653" w:rsidR="0070141A" w:rsidRPr="00861856" w:rsidRDefault="00A47C44" w:rsidP="00A47C44">
      <w:pPr>
        <w:spacing w:after="0" w:line="240" w:lineRule="auto"/>
        <w:rPr>
          <w:rFonts w:cstheme="minorHAnsi"/>
        </w:rPr>
      </w:pPr>
      <w:r w:rsidRPr="00861856">
        <w:rPr>
          <w:rFonts w:cstheme="minorHAnsi"/>
        </w:rPr>
        <w:t xml:space="preserve">The expected outcomes </w:t>
      </w:r>
      <w:r w:rsidR="009403E4" w:rsidRPr="00861856">
        <w:rPr>
          <w:rFonts w:cstheme="minorHAnsi"/>
        </w:rPr>
        <w:t>will vary by laboratory</w:t>
      </w:r>
      <w:r w:rsidR="00163E13" w:rsidRPr="00861856">
        <w:rPr>
          <w:rFonts w:cstheme="minorHAnsi"/>
        </w:rPr>
        <w:t>. A</w:t>
      </w:r>
      <w:r w:rsidRPr="00861856">
        <w:rPr>
          <w:rFonts w:cstheme="minorHAnsi"/>
        </w:rPr>
        <w:t xml:space="preserve">t the Texas A&amp;M Equine Embryo Laboratory </w:t>
      </w:r>
      <w:r w:rsidR="009403E4" w:rsidRPr="00861856">
        <w:rPr>
          <w:rFonts w:cstheme="minorHAnsi"/>
        </w:rPr>
        <w:t xml:space="preserve">the expected outcomes </w:t>
      </w:r>
      <w:r w:rsidRPr="00861856">
        <w:rPr>
          <w:rFonts w:cstheme="minorHAnsi"/>
        </w:rPr>
        <w:t>are:</w:t>
      </w:r>
    </w:p>
    <w:p w14:paraId="50BCFD1E" w14:textId="335BF3D4" w:rsidR="0070141A" w:rsidRPr="00861856" w:rsidRDefault="00A47C44" w:rsidP="00A47C44">
      <w:pPr>
        <w:spacing w:after="0" w:line="240" w:lineRule="auto"/>
        <w:rPr>
          <w:rFonts w:cstheme="minorHAnsi"/>
        </w:rPr>
      </w:pPr>
      <w:r w:rsidRPr="00861856">
        <w:rPr>
          <w:rFonts w:cstheme="minorHAnsi"/>
          <w:b/>
        </w:rPr>
        <w:t>•</w:t>
      </w:r>
      <w:r w:rsidRPr="00861856">
        <w:rPr>
          <w:rFonts w:cstheme="minorHAnsi"/>
        </w:rPr>
        <w:t xml:space="preserve"> 66% of immature oocytes mature in culture</w:t>
      </w:r>
    </w:p>
    <w:p w14:paraId="698E7586" w14:textId="1C10F880" w:rsidR="0070141A" w:rsidRPr="00861856" w:rsidRDefault="00A47C44" w:rsidP="00A47C44">
      <w:pPr>
        <w:spacing w:after="0" w:line="240" w:lineRule="auto"/>
        <w:rPr>
          <w:rFonts w:cstheme="minorHAnsi"/>
        </w:rPr>
      </w:pPr>
      <w:r w:rsidRPr="00861856">
        <w:rPr>
          <w:rFonts w:cstheme="minorHAnsi"/>
          <w:b/>
        </w:rPr>
        <w:t>•</w:t>
      </w:r>
      <w:r w:rsidRPr="00861856">
        <w:rPr>
          <w:rFonts w:cstheme="minorHAnsi"/>
        </w:rPr>
        <w:t xml:space="preserve"> 75% of oocytes undergo cleavage after ICSI</w:t>
      </w:r>
    </w:p>
    <w:p w14:paraId="74538F97" w14:textId="0169F4D8" w:rsidR="0070141A" w:rsidRPr="00861856" w:rsidRDefault="00A47C44" w:rsidP="00A47C44">
      <w:pPr>
        <w:spacing w:after="0" w:line="240" w:lineRule="auto"/>
        <w:rPr>
          <w:rFonts w:cstheme="minorHAnsi"/>
        </w:rPr>
      </w:pPr>
      <w:r w:rsidRPr="00861856">
        <w:rPr>
          <w:rFonts w:cstheme="minorHAnsi"/>
          <w:b/>
        </w:rPr>
        <w:t>•</w:t>
      </w:r>
      <w:r w:rsidRPr="00861856">
        <w:rPr>
          <w:rFonts w:cstheme="minorHAnsi"/>
        </w:rPr>
        <w:t xml:space="preserve"> 23% of oocytes recovered from immature follicles, subjected to ICSI</w:t>
      </w:r>
      <w:r w:rsidR="00163E13" w:rsidRPr="00861856">
        <w:rPr>
          <w:rFonts w:cstheme="minorHAnsi"/>
        </w:rPr>
        <w:t>,</w:t>
      </w:r>
      <w:r w:rsidRPr="00861856">
        <w:rPr>
          <w:rFonts w:cstheme="minorHAnsi"/>
        </w:rPr>
        <w:t xml:space="preserve"> will develop blastocysts</w:t>
      </w:r>
    </w:p>
    <w:p w14:paraId="7ED7262E" w14:textId="31F15957" w:rsidR="0070141A" w:rsidRPr="00861856" w:rsidRDefault="00A47C44" w:rsidP="00A47C44">
      <w:pPr>
        <w:spacing w:after="0" w:line="240" w:lineRule="auto"/>
        <w:rPr>
          <w:rFonts w:cstheme="minorHAnsi"/>
        </w:rPr>
      </w:pPr>
      <w:r w:rsidRPr="00861856">
        <w:rPr>
          <w:rFonts w:cstheme="minorHAnsi"/>
          <w:b/>
        </w:rPr>
        <w:t>•</w:t>
      </w:r>
      <w:r w:rsidRPr="00861856">
        <w:rPr>
          <w:rFonts w:cstheme="minorHAnsi"/>
        </w:rPr>
        <w:t xml:space="preserve"> 38% of oocytes recovered from dominant stimulated fol</w:t>
      </w:r>
      <w:r w:rsidR="00131954" w:rsidRPr="00861856">
        <w:rPr>
          <w:rFonts w:cstheme="minorHAnsi"/>
        </w:rPr>
        <w:t>licles, subjected to ICSI</w:t>
      </w:r>
      <w:r w:rsidR="00163E13" w:rsidRPr="00861856">
        <w:rPr>
          <w:rFonts w:cstheme="minorHAnsi"/>
        </w:rPr>
        <w:t>,</w:t>
      </w:r>
      <w:r w:rsidR="00131954" w:rsidRPr="00861856">
        <w:rPr>
          <w:rFonts w:cstheme="minorHAnsi"/>
        </w:rPr>
        <w:t xml:space="preserve"> will </w:t>
      </w:r>
      <w:r w:rsidRPr="00861856">
        <w:rPr>
          <w:rFonts w:cstheme="minorHAnsi"/>
        </w:rPr>
        <w:t>develop blastocysts</w:t>
      </w:r>
    </w:p>
    <w:p w14:paraId="0367E14F" w14:textId="12FD1A1A" w:rsidR="00A47C44" w:rsidRPr="00861856" w:rsidRDefault="00A47C44" w:rsidP="00A47C44">
      <w:pPr>
        <w:spacing w:after="0" w:line="240" w:lineRule="auto"/>
        <w:rPr>
          <w:rFonts w:cstheme="minorHAnsi"/>
          <w:b/>
          <w:i/>
        </w:rPr>
      </w:pPr>
      <w:r w:rsidRPr="00861856">
        <w:rPr>
          <w:rFonts w:cstheme="minorHAnsi"/>
          <w:b/>
        </w:rPr>
        <w:t>•</w:t>
      </w:r>
      <w:r w:rsidRPr="00861856">
        <w:rPr>
          <w:rFonts w:cstheme="minorHAnsi"/>
        </w:rPr>
        <w:t xml:space="preserve"> 52% foaling rate per transferred blastocyst</w:t>
      </w:r>
    </w:p>
    <w:p w14:paraId="13722D9A" w14:textId="77777777" w:rsidR="00861856" w:rsidRDefault="00861856" w:rsidP="007D2BC4">
      <w:pPr>
        <w:spacing w:after="0" w:line="240" w:lineRule="auto"/>
        <w:outlineLvl w:val="0"/>
        <w:rPr>
          <w:rFonts w:cstheme="minorHAnsi"/>
          <w:b/>
          <w:sz w:val="24"/>
          <w:szCs w:val="24"/>
        </w:rPr>
      </w:pPr>
    </w:p>
    <w:p w14:paraId="52351164" w14:textId="05C937E6" w:rsidR="006769FF" w:rsidRPr="00861856" w:rsidRDefault="0038544F" w:rsidP="007D2BC4">
      <w:pPr>
        <w:spacing w:after="0" w:line="240" w:lineRule="auto"/>
        <w:outlineLvl w:val="0"/>
        <w:rPr>
          <w:rFonts w:cstheme="minorHAnsi"/>
          <w:b/>
          <w:sz w:val="28"/>
          <w:szCs w:val="28"/>
        </w:rPr>
      </w:pPr>
      <w:r w:rsidRPr="00861856">
        <w:rPr>
          <w:rFonts w:cstheme="minorHAnsi"/>
          <w:b/>
          <w:sz w:val="28"/>
          <w:szCs w:val="28"/>
        </w:rPr>
        <w:t>Key Points</w:t>
      </w:r>
    </w:p>
    <w:p w14:paraId="0E8E5FB8" w14:textId="2F7383B5" w:rsidR="0070141A" w:rsidRPr="00861856" w:rsidRDefault="00D80F96" w:rsidP="006769FF">
      <w:pPr>
        <w:spacing w:after="0" w:line="240" w:lineRule="auto"/>
        <w:rPr>
          <w:rFonts w:cstheme="minorHAnsi"/>
        </w:rPr>
      </w:pPr>
      <w:r w:rsidRPr="00861856">
        <w:rPr>
          <w:rFonts w:cstheme="minorHAnsi"/>
          <w:b/>
        </w:rPr>
        <w:t xml:space="preserve">• </w:t>
      </w:r>
      <w:r w:rsidRPr="00861856">
        <w:rPr>
          <w:rFonts w:cstheme="minorHAnsi"/>
        </w:rPr>
        <w:t>Oocyte recovery by flank aspiration or transvaginal aspiration is a relatively benign procedure; however, certain complications, listed above, can occur</w:t>
      </w:r>
    </w:p>
    <w:p w14:paraId="6E75C673" w14:textId="7D908952" w:rsidR="0070141A" w:rsidRPr="00861856" w:rsidRDefault="00D80F96" w:rsidP="006769FF">
      <w:pPr>
        <w:spacing w:after="0" w:line="240" w:lineRule="auto"/>
        <w:rPr>
          <w:rFonts w:cstheme="minorHAnsi"/>
        </w:rPr>
      </w:pPr>
      <w:r w:rsidRPr="00861856">
        <w:rPr>
          <w:rFonts w:cstheme="minorHAnsi"/>
          <w:b/>
        </w:rPr>
        <w:t>•</w:t>
      </w:r>
      <w:r w:rsidRPr="00861856">
        <w:rPr>
          <w:rFonts w:cstheme="minorHAnsi"/>
        </w:rPr>
        <w:t xml:space="preserve"> Performing ICSI is much more labor intensive and expensive than standard embryo transfer</w:t>
      </w:r>
    </w:p>
    <w:p w14:paraId="5E840202" w14:textId="2CF11570" w:rsidR="00163E13" w:rsidRPr="00861856" w:rsidRDefault="00D80F96" w:rsidP="006769FF">
      <w:pPr>
        <w:spacing w:after="0" w:line="240" w:lineRule="auto"/>
        <w:rPr>
          <w:rFonts w:cstheme="minorHAnsi"/>
        </w:rPr>
      </w:pPr>
      <w:r w:rsidRPr="00861856">
        <w:rPr>
          <w:rFonts w:cstheme="minorHAnsi"/>
          <w:b/>
        </w:rPr>
        <w:t>•</w:t>
      </w:r>
      <w:r w:rsidRPr="00861856">
        <w:rPr>
          <w:rFonts w:cstheme="minorHAnsi"/>
        </w:rPr>
        <w:t xml:space="preserve"> ICSI is a procedure that should only be used when the indications listed above are present</w:t>
      </w:r>
    </w:p>
    <w:p w14:paraId="58E9191F" w14:textId="3EE0AF3E" w:rsidR="006769FF" w:rsidRPr="00861856" w:rsidRDefault="0070141A" w:rsidP="000F11AF">
      <w:pPr>
        <w:spacing w:after="0" w:line="240" w:lineRule="auto"/>
        <w:rPr>
          <w:rFonts w:cstheme="minorHAnsi"/>
        </w:rPr>
      </w:pPr>
      <w:r w:rsidRPr="00861856">
        <w:rPr>
          <w:rFonts w:cstheme="minorHAnsi"/>
          <w:b/>
        </w:rPr>
        <w:lastRenderedPageBreak/>
        <w:t>•</w:t>
      </w:r>
      <w:r w:rsidRPr="00861856">
        <w:rPr>
          <w:rFonts w:cstheme="minorHAnsi"/>
        </w:rPr>
        <w:t xml:space="preserve"> </w:t>
      </w:r>
      <w:r w:rsidR="00163E13" w:rsidRPr="00861856">
        <w:rPr>
          <w:rFonts w:cstheme="minorHAnsi"/>
        </w:rPr>
        <w:t>I</w:t>
      </w:r>
      <w:r w:rsidRPr="00861856">
        <w:rPr>
          <w:rFonts w:cstheme="minorHAnsi"/>
        </w:rPr>
        <w:t>CSI</w:t>
      </w:r>
      <w:r w:rsidR="00163E13" w:rsidRPr="00861856">
        <w:rPr>
          <w:rFonts w:cstheme="minorHAnsi"/>
        </w:rPr>
        <w:t xml:space="preserve"> is </w:t>
      </w:r>
      <w:r w:rsidR="00D80F96" w:rsidRPr="00861856">
        <w:rPr>
          <w:rFonts w:cstheme="minorHAnsi"/>
        </w:rPr>
        <w:t xml:space="preserve">not a recommended means of obtaining more foals </w:t>
      </w:r>
      <w:proofErr w:type="gramStart"/>
      <w:r w:rsidR="00D80F96" w:rsidRPr="00861856">
        <w:rPr>
          <w:rFonts w:cstheme="minorHAnsi"/>
        </w:rPr>
        <w:t>in a given</w:t>
      </w:r>
      <w:proofErr w:type="gramEnd"/>
      <w:r w:rsidR="00D80F96" w:rsidRPr="00861856">
        <w:rPr>
          <w:rFonts w:cstheme="minorHAnsi"/>
        </w:rPr>
        <w:t xml:space="preserve"> season from normally</w:t>
      </w:r>
      <w:r w:rsidRPr="00861856">
        <w:rPr>
          <w:rFonts w:cstheme="minorHAnsi"/>
        </w:rPr>
        <w:t xml:space="preserve"> </w:t>
      </w:r>
      <w:r w:rsidR="00D80F96" w:rsidRPr="00861856">
        <w:rPr>
          <w:rFonts w:cstheme="minorHAnsi"/>
        </w:rPr>
        <w:t xml:space="preserve">fertile mares </w:t>
      </w:r>
      <w:r w:rsidR="0085572C" w:rsidRPr="00861856">
        <w:rPr>
          <w:rFonts w:cstheme="minorHAnsi"/>
        </w:rPr>
        <w:t>using</w:t>
      </w:r>
      <w:r w:rsidR="00D80F96" w:rsidRPr="00861856">
        <w:rPr>
          <w:rFonts w:cstheme="minorHAnsi"/>
        </w:rPr>
        <w:t xml:space="preserve"> good quality semen</w:t>
      </w:r>
    </w:p>
    <w:p w14:paraId="01759468" w14:textId="5E6BE309" w:rsidR="006769FF" w:rsidRPr="00861856" w:rsidRDefault="006769FF" w:rsidP="000F11AF">
      <w:pPr>
        <w:spacing w:after="0" w:line="240" w:lineRule="auto"/>
        <w:rPr>
          <w:rFonts w:cstheme="minorHAnsi"/>
          <w:sz w:val="24"/>
          <w:szCs w:val="24"/>
        </w:rPr>
      </w:pPr>
    </w:p>
    <w:p w14:paraId="16CAFA9A" w14:textId="244BDE9B" w:rsidR="003B20E6" w:rsidRPr="00861856" w:rsidRDefault="003B20E6" w:rsidP="000F11AF">
      <w:pPr>
        <w:pStyle w:val="Bulletedtext"/>
        <w:numPr>
          <w:ilvl w:val="0"/>
          <w:numId w:val="0"/>
        </w:numPr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 w:bidi="ar-SA"/>
        </w:rPr>
      </w:pPr>
    </w:p>
    <w:p w14:paraId="03FCAEDB" w14:textId="0DA7B0A3" w:rsidR="003B20E6" w:rsidRPr="00861856" w:rsidRDefault="003B20E6" w:rsidP="000F11AF">
      <w:pPr>
        <w:pStyle w:val="Bulletedtext"/>
        <w:numPr>
          <w:ilvl w:val="0"/>
          <w:numId w:val="0"/>
        </w:numPr>
        <w:ind w:hanging="230"/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 w:bidi="ar-SA"/>
        </w:rPr>
      </w:pPr>
      <w:r w:rsidRPr="00861856">
        <w:rPr>
          <w:rFonts w:asciiTheme="minorHAnsi" w:hAnsiTheme="minorHAnsi" w:cstheme="minorHAnsi"/>
          <w:noProof/>
          <w:sz w:val="24"/>
          <w:szCs w:val="24"/>
          <w:lang w:eastAsia="en-US" w:bidi="ar-SA"/>
        </w:rPr>
        <w:drawing>
          <wp:anchor distT="0" distB="0" distL="0" distR="0" simplePos="0" relativeHeight="251658752" behindDoc="1" locked="0" layoutInCell="1" allowOverlap="1" wp14:anchorId="13D85FBE" wp14:editId="761CFF10">
            <wp:simplePos x="0" y="0"/>
            <wp:positionH relativeFrom="column">
              <wp:posOffset>29845</wp:posOffset>
            </wp:positionH>
            <wp:positionV relativeFrom="paragraph">
              <wp:posOffset>184785</wp:posOffset>
            </wp:positionV>
            <wp:extent cx="6805295" cy="33305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295" cy="333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1052" w:type="dxa"/>
        <w:tblInd w:w="418" w:type="dxa"/>
        <w:tblLayout w:type="fixed"/>
        <w:tblCellMar>
          <w:top w:w="864" w:type="dxa"/>
          <w:left w:w="418" w:type="dxa"/>
          <w:bottom w:w="86" w:type="dxa"/>
          <w:right w:w="360" w:type="dxa"/>
        </w:tblCellMar>
        <w:tblLook w:val="0000" w:firstRow="0" w:lastRow="0" w:firstColumn="0" w:lastColumn="0" w:noHBand="0" w:noVBand="0"/>
      </w:tblPr>
      <w:tblGrid>
        <w:gridCol w:w="10254"/>
        <w:gridCol w:w="798"/>
      </w:tblGrid>
      <w:tr w:rsidR="003B20E6" w:rsidRPr="00861856" w14:paraId="5986F811" w14:textId="36379E0C" w:rsidTr="007F6925">
        <w:tc>
          <w:tcPr>
            <w:tcW w:w="10254" w:type="dxa"/>
          </w:tcPr>
          <w:p w14:paraId="0FCCBC6C" w14:textId="3657C4BE" w:rsidR="003B20E6" w:rsidRPr="00861856" w:rsidRDefault="003B20E6" w:rsidP="000F11AF">
            <w:pPr>
              <w:pStyle w:val="Notes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861856">
              <w:rPr>
                <w:rFonts w:asciiTheme="minorHAnsi" w:hAnsiTheme="minorHAnsi" w:cstheme="minorHAnsi"/>
                <w:sz w:val="24"/>
                <w:szCs w:val="24"/>
              </w:rPr>
              <w:t>Enter notes here</w:t>
            </w:r>
          </w:p>
          <w:p w14:paraId="3C65478D" w14:textId="60237999" w:rsidR="003B20E6" w:rsidRPr="00861856" w:rsidRDefault="003B20E6" w:rsidP="000F11AF">
            <w:pPr>
              <w:pStyle w:val="Notes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  <w:p w14:paraId="1476B2EC" w14:textId="4BFCD4D9" w:rsidR="003B20E6" w:rsidRPr="00861856" w:rsidRDefault="003B20E6" w:rsidP="000F11AF">
            <w:pPr>
              <w:pStyle w:val="TableContents"/>
              <w:rPr>
                <w:rFonts w:asciiTheme="minorHAnsi" w:eastAsia="Times-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798" w:type="dxa"/>
          </w:tcPr>
          <w:p w14:paraId="28BAB67E" w14:textId="3D7E62BF" w:rsidR="003B20E6" w:rsidRPr="00861856" w:rsidRDefault="003B20E6" w:rsidP="000F11AF">
            <w:pPr>
              <w:pStyle w:val="TableContents"/>
              <w:rPr>
                <w:rFonts w:asciiTheme="minorHAnsi" w:eastAsia="Times-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  <w:p w14:paraId="1DF7C070" w14:textId="349F1207" w:rsidR="003B20E6" w:rsidRPr="00861856" w:rsidRDefault="003B20E6" w:rsidP="000F11AF">
            <w:pPr>
              <w:pStyle w:val="TableContents"/>
              <w:rPr>
                <w:rFonts w:asciiTheme="minorHAnsi" w:eastAsia="Times-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  <w:p w14:paraId="449E5929" w14:textId="55836BCF" w:rsidR="003B20E6" w:rsidRPr="00861856" w:rsidRDefault="003B20E6" w:rsidP="000F11AF">
            <w:pPr>
              <w:pStyle w:val="TableContents"/>
              <w:rPr>
                <w:rFonts w:asciiTheme="minorHAnsi" w:eastAsia="Times-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  <w:p w14:paraId="09CF56E2" w14:textId="2DCBD92A" w:rsidR="003B20E6" w:rsidRPr="00861856" w:rsidRDefault="003B20E6" w:rsidP="000F11AF">
            <w:pPr>
              <w:pStyle w:val="TableContents"/>
              <w:rPr>
                <w:rFonts w:asciiTheme="minorHAnsi" w:eastAsia="Times-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  <w:p w14:paraId="7244DF89" w14:textId="0056E87E" w:rsidR="003B20E6" w:rsidRPr="00861856" w:rsidRDefault="003B20E6" w:rsidP="000F11AF">
            <w:pPr>
              <w:pStyle w:val="TableContents"/>
              <w:rPr>
                <w:rFonts w:asciiTheme="minorHAnsi" w:eastAsia="Times-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  <w:p w14:paraId="574076E4" w14:textId="2121E126" w:rsidR="003B20E6" w:rsidRPr="00861856" w:rsidRDefault="003B20E6" w:rsidP="000F11AF">
            <w:pPr>
              <w:pStyle w:val="TableContents"/>
              <w:rPr>
                <w:rFonts w:asciiTheme="minorHAnsi" w:eastAsia="Times-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  <w:p w14:paraId="5F1DE6DD" w14:textId="2BC72B33" w:rsidR="003B20E6" w:rsidRPr="00861856" w:rsidRDefault="003B20E6" w:rsidP="000F11AF">
            <w:pPr>
              <w:pStyle w:val="TableContents"/>
              <w:rPr>
                <w:rFonts w:asciiTheme="minorHAnsi" w:eastAsia="Times-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  <w:p w14:paraId="192E848E" w14:textId="12D114D4" w:rsidR="003B20E6" w:rsidRPr="00861856" w:rsidRDefault="003B20E6" w:rsidP="000F11AF">
            <w:pPr>
              <w:pStyle w:val="TableContents"/>
              <w:rPr>
                <w:rFonts w:asciiTheme="minorHAnsi" w:eastAsia="Times-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  <w:p w14:paraId="289FEE04" w14:textId="7A18BF8F" w:rsidR="003B20E6" w:rsidRPr="00861856" w:rsidRDefault="003B20E6" w:rsidP="000F11AF">
            <w:pPr>
              <w:pStyle w:val="TableContents"/>
              <w:rPr>
                <w:rFonts w:asciiTheme="minorHAnsi" w:eastAsia="Times-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  <w:p w14:paraId="1A7ACC4C" w14:textId="2279DA25" w:rsidR="003B20E6" w:rsidRPr="00861856" w:rsidRDefault="003B20E6" w:rsidP="000F11AF">
            <w:pPr>
              <w:pStyle w:val="TableContents"/>
              <w:rPr>
                <w:rFonts w:asciiTheme="minorHAnsi" w:eastAsia="Times-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  <w:p w14:paraId="73FC45F7" w14:textId="37B28765" w:rsidR="003B20E6" w:rsidRPr="00861856" w:rsidRDefault="003B20E6" w:rsidP="000F11AF">
            <w:pPr>
              <w:pStyle w:val="TableContents"/>
              <w:rPr>
                <w:rFonts w:asciiTheme="minorHAnsi" w:eastAsia="Times-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  <w:p w14:paraId="30150413" w14:textId="5701123E" w:rsidR="003B20E6" w:rsidRPr="00861856" w:rsidRDefault="003B20E6" w:rsidP="000F11AF">
            <w:pPr>
              <w:pStyle w:val="TableContents"/>
              <w:rPr>
                <w:rFonts w:asciiTheme="minorHAnsi" w:eastAsia="Times-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  <w:p w14:paraId="314A23BF" w14:textId="5F25CB95" w:rsidR="003B20E6" w:rsidRPr="00861856" w:rsidRDefault="003B20E6" w:rsidP="000F11AF">
            <w:pPr>
              <w:pStyle w:val="TableContents"/>
              <w:rPr>
                <w:rFonts w:asciiTheme="minorHAnsi" w:eastAsia="Times-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  <w:p w14:paraId="044A1DDF" w14:textId="48000505" w:rsidR="003B20E6" w:rsidRPr="00861856" w:rsidRDefault="003B20E6" w:rsidP="000F11AF">
            <w:pPr>
              <w:pStyle w:val="TableContents"/>
              <w:rPr>
                <w:rFonts w:asciiTheme="minorHAnsi" w:eastAsia="Times-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  <w:p w14:paraId="2A68B26E" w14:textId="43CD6E41" w:rsidR="003B20E6" w:rsidRPr="00861856" w:rsidRDefault="003B20E6" w:rsidP="000F11AF">
            <w:pPr>
              <w:pStyle w:val="TableContents"/>
              <w:rPr>
                <w:rFonts w:asciiTheme="minorHAnsi" w:eastAsia="Times-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  <w:p w14:paraId="0D91E534" w14:textId="3B0B7A7F" w:rsidR="003B20E6" w:rsidRPr="00861856" w:rsidRDefault="003B20E6" w:rsidP="000F11AF">
            <w:pPr>
              <w:pStyle w:val="TableContents"/>
              <w:rPr>
                <w:rFonts w:asciiTheme="minorHAnsi" w:eastAsia="Times-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  <w:p w14:paraId="3112BB0E" w14:textId="42672D88" w:rsidR="003B20E6" w:rsidRPr="00861856" w:rsidRDefault="003B20E6" w:rsidP="000F11AF">
            <w:pPr>
              <w:pStyle w:val="TableContents"/>
              <w:rPr>
                <w:rFonts w:asciiTheme="minorHAnsi" w:eastAsia="Times-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  <w:p w14:paraId="369EE6A5" w14:textId="0B4A9A9E" w:rsidR="003B20E6" w:rsidRPr="00861856" w:rsidRDefault="003B20E6" w:rsidP="000F11AF">
            <w:pPr>
              <w:pStyle w:val="TableContents"/>
              <w:rPr>
                <w:rFonts w:asciiTheme="minorHAnsi" w:eastAsia="Times-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  <w:p w14:paraId="09032AA0" w14:textId="481A5B91" w:rsidR="003B20E6" w:rsidRPr="00861856" w:rsidRDefault="003B20E6" w:rsidP="000F11AF">
            <w:pPr>
              <w:pStyle w:val="TableContents"/>
              <w:rPr>
                <w:rFonts w:asciiTheme="minorHAnsi" w:eastAsia="Times-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14:paraId="5B1F1FE5" w14:textId="77777777" w:rsidR="007F6925" w:rsidRPr="0060740E" w:rsidRDefault="007F6925" w:rsidP="007F6925">
      <w:pPr>
        <w:pStyle w:val="Bulletedtext"/>
        <w:numPr>
          <w:ilvl w:val="0"/>
          <w:numId w:val="0"/>
        </w:numPr>
        <w:tabs>
          <w:tab w:val="left" w:pos="720"/>
        </w:tabs>
        <w:rPr>
          <w:rFonts w:ascii="Arial" w:eastAsia="Monaco" w:hAnsi="Arial" w:cs="Monaco"/>
          <w:color w:val="auto"/>
          <w:sz w:val="16"/>
          <w:szCs w:val="16"/>
        </w:rPr>
      </w:pPr>
      <w:r w:rsidRPr="00896EC7">
        <w:rPr>
          <w:rFonts w:ascii="Arial" w:eastAsia="Monaco" w:hAnsi="Arial" w:cs="Monaco"/>
          <w:i/>
          <w:iCs/>
          <w:color w:val="auto"/>
          <w:sz w:val="16"/>
          <w:szCs w:val="16"/>
        </w:rPr>
        <w:t>Blackwell's Five-Minute Vete</w:t>
      </w:r>
      <w:r w:rsidRPr="0060740E">
        <w:rPr>
          <w:rFonts w:ascii="Arial" w:eastAsia="Monaco" w:hAnsi="Arial" w:cs="Monaco"/>
          <w:i/>
          <w:iCs/>
          <w:color w:val="auto"/>
          <w:sz w:val="16"/>
          <w:szCs w:val="16"/>
        </w:rPr>
        <w:t xml:space="preserve">rinary Consult: Equine, </w:t>
      </w:r>
      <w:r>
        <w:rPr>
          <w:rFonts w:ascii="Arial" w:eastAsia="Monaco" w:hAnsi="Arial" w:cs="Monaco"/>
          <w:i/>
          <w:iCs/>
          <w:color w:val="auto"/>
          <w:sz w:val="16"/>
          <w:szCs w:val="16"/>
        </w:rPr>
        <w:t xml:space="preserve">Third </w:t>
      </w:r>
      <w:r w:rsidRPr="0060740E">
        <w:rPr>
          <w:rFonts w:ascii="Arial" w:eastAsia="Monaco" w:hAnsi="Arial" w:cs="Monaco"/>
          <w:i/>
          <w:iCs/>
          <w:color w:val="auto"/>
          <w:sz w:val="16"/>
          <w:szCs w:val="16"/>
        </w:rPr>
        <w:t>Edition,</w:t>
      </w:r>
      <w:r w:rsidRPr="0060740E">
        <w:rPr>
          <w:rFonts w:ascii="Arial" w:eastAsia="Monaco" w:hAnsi="Arial" w:cs="Monaco"/>
          <w:color w:val="auto"/>
          <w:sz w:val="16"/>
          <w:szCs w:val="16"/>
        </w:rPr>
        <w:t xml:space="preserve"> Jean-Pierre Lavoie © 20</w:t>
      </w:r>
      <w:r>
        <w:rPr>
          <w:rFonts w:ascii="Arial" w:eastAsia="Monaco" w:hAnsi="Arial" w:cs="Monaco"/>
          <w:color w:val="auto"/>
          <w:sz w:val="16"/>
          <w:szCs w:val="16"/>
        </w:rPr>
        <w:t>20</w:t>
      </w:r>
      <w:r w:rsidRPr="0060740E">
        <w:rPr>
          <w:rFonts w:ascii="Arial" w:eastAsia="Monaco" w:hAnsi="Arial" w:cs="Monaco"/>
          <w:color w:val="auto"/>
          <w:sz w:val="16"/>
          <w:szCs w:val="16"/>
        </w:rPr>
        <w:t xml:space="preserve"> </w:t>
      </w:r>
      <w:r w:rsidRPr="0060740E">
        <w:rPr>
          <w:rFonts w:ascii="Arial" w:eastAsia="Monaco" w:hAnsi="Arial" w:cs="Monaco"/>
          <w:iCs/>
          <w:sz w:val="16"/>
          <w:szCs w:val="16"/>
        </w:rPr>
        <w:t>John Wiley &amp; Sons, Inc.</w:t>
      </w:r>
    </w:p>
    <w:p w14:paraId="299DA086" w14:textId="77777777" w:rsidR="00B7585A" w:rsidRPr="00861856" w:rsidRDefault="007F6925" w:rsidP="006769FF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B7585A" w:rsidRPr="00861856" w:rsidSect="007F3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Yu Gothic"/>
    <w:charset w:val="80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Hiragino Mincho ProN W3"/>
    <w:charset w:val="80"/>
    <w:family w:val="roman"/>
    <w:pitch w:val="default"/>
    <w:sig w:usb0="00000003" w:usb1="08070000" w:usb2="00000010" w:usb3="00000000" w:csb0="0002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aco">
    <w:altName w:val="Arial Unicode MS"/>
    <w:charset w:val="4D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List 1"/>
    <w:lvl w:ilvl="0">
      <w:start w:val="1"/>
      <w:numFmt w:val="bullet"/>
      <w:pStyle w:val="Bulletedtext"/>
      <w:lvlText w:val="•"/>
      <w:lvlJc w:val="left"/>
      <w:pPr>
        <w:tabs>
          <w:tab w:val="num" w:pos="590"/>
        </w:tabs>
        <w:ind w:left="590" w:hanging="158"/>
      </w:pPr>
      <w:rPr>
        <w:rFonts w:ascii="Verdana" w:hAnsi="Verdana" w:cs="Verdana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ArialM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ArialM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ArialM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ArialM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ArialM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ArialM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ArialM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ArialMT"/>
      </w:rPr>
    </w:lvl>
  </w:abstractNum>
  <w:abstractNum w:abstractNumId="1" w15:restartNumberingAfterBreak="0">
    <w:nsid w:val="40764165"/>
    <w:multiLevelType w:val="hybridMultilevel"/>
    <w:tmpl w:val="F7A40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9FF"/>
    <w:rsid w:val="000837FF"/>
    <w:rsid w:val="000B1724"/>
    <w:rsid w:val="000B25B8"/>
    <w:rsid w:val="000C5B92"/>
    <w:rsid w:val="000F11AF"/>
    <w:rsid w:val="00124168"/>
    <w:rsid w:val="00131954"/>
    <w:rsid w:val="00137BA6"/>
    <w:rsid w:val="00163E13"/>
    <w:rsid w:val="00180295"/>
    <w:rsid w:val="00277FF9"/>
    <w:rsid w:val="002C2AE4"/>
    <w:rsid w:val="00300BF3"/>
    <w:rsid w:val="0038544F"/>
    <w:rsid w:val="003B20E6"/>
    <w:rsid w:val="003F6049"/>
    <w:rsid w:val="00505358"/>
    <w:rsid w:val="005236E1"/>
    <w:rsid w:val="005D3CEF"/>
    <w:rsid w:val="005E6788"/>
    <w:rsid w:val="006769FF"/>
    <w:rsid w:val="0070141A"/>
    <w:rsid w:val="00757DE9"/>
    <w:rsid w:val="00782767"/>
    <w:rsid w:val="00797A12"/>
    <w:rsid w:val="007B5979"/>
    <w:rsid w:val="007D2BC4"/>
    <w:rsid w:val="007F3D8D"/>
    <w:rsid w:val="007F6925"/>
    <w:rsid w:val="0085572C"/>
    <w:rsid w:val="00861856"/>
    <w:rsid w:val="008A027A"/>
    <w:rsid w:val="008F0FF0"/>
    <w:rsid w:val="008F1E48"/>
    <w:rsid w:val="009403E4"/>
    <w:rsid w:val="009B3392"/>
    <w:rsid w:val="00A45AF3"/>
    <w:rsid w:val="00A47C44"/>
    <w:rsid w:val="00AF0312"/>
    <w:rsid w:val="00BE57BF"/>
    <w:rsid w:val="00BF7716"/>
    <w:rsid w:val="00CB6A42"/>
    <w:rsid w:val="00D80F96"/>
    <w:rsid w:val="00DA3325"/>
    <w:rsid w:val="00DA5D3C"/>
    <w:rsid w:val="00DE7130"/>
    <w:rsid w:val="00EB4769"/>
    <w:rsid w:val="00F24CC2"/>
    <w:rsid w:val="00F34761"/>
    <w:rsid w:val="00F4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CE8B2"/>
  <w15:docId w15:val="{776E0C93-3F39-4DA6-A1EE-010D63A1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C44"/>
    <w:pPr>
      <w:ind w:left="720"/>
      <w:contextualSpacing/>
    </w:pPr>
  </w:style>
  <w:style w:type="paragraph" w:customStyle="1" w:styleId="Contactinfo">
    <w:name w:val="Contact info"/>
    <w:basedOn w:val="Normal"/>
    <w:rsid w:val="00EB4769"/>
    <w:pPr>
      <w:widowControl w:val="0"/>
      <w:suppressAutoHyphens/>
      <w:autoSpaceDE w:val="0"/>
      <w:spacing w:after="0" w:line="319" w:lineRule="auto"/>
      <w:textAlignment w:val="center"/>
    </w:pPr>
    <w:rPr>
      <w:rFonts w:ascii="Arial" w:eastAsia="Times-Roman" w:hAnsi="Arial" w:cs="Arial"/>
      <w:color w:val="000000"/>
      <w:kern w:val="1"/>
      <w:sz w:val="18"/>
      <w:szCs w:val="18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EB47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7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7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7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7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769"/>
    <w:rPr>
      <w:rFonts w:ascii="Segoe UI" w:hAnsi="Segoe UI" w:cs="Segoe UI"/>
      <w:sz w:val="18"/>
      <w:szCs w:val="18"/>
    </w:rPr>
  </w:style>
  <w:style w:type="paragraph" w:customStyle="1" w:styleId="Bulletedtext">
    <w:name w:val="Bulleted text"/>
    <w:basedOn w:val="Normal"/>
    <w:rsid w:val="003B20E6"/>
    <w:pPr>
      <w:widowControl w:val="0"/>
      <w:numPr>
        <w:numId w:val="1"/>
      </w:numPr>
      <w:suppressAutoHyphens/>
      <w:autoSpaceDE w:val="0"/>
      <w:spacing w:after="0" w:line="288" w:lineRule="auto"/>
      <w:ind w:right="288"/>
      <w:textAlignment w:val="center"/>
    </w:pPr>
    <w:rPr>
      <w:rFonts w:ascii="Georgia" w:eastAsia="Times-Roman" w:hAnsi="Georgia" w:cs="Georgia"/>
      <w:color w:val="000000"/>
      <w:kern w:val="1"/>
      <w:sz w:val="20"/>
      <w:szCs w:val="20"/>
      <w:lang w:eastAsia="hi-IN" w:bidi="hi-IN"/>
    </w:rPr>
  </w:style>
  <w:style w:type="paragraph" w:customStyle="1" w:styleId="TableContents">
    <w:name w:val="Table Contents"/>
    <w:basedOn w:val="Normal"/>
    <w:rsid w:val="003B20E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Notes">
    <w:name w:val="Notes"/>
    <w:basedOn w:val="TableContents"/>
    <w:rsid w:val="003B20E6"/>
    <w:pPr>
      <w:ind w:left="58"/>
    </w:pPr>
    <w:rPr>
      <w:rFonts w:ascii="Georgia" w:eastAsia="Times-Roman" w:hAnsi="Georgia" w:cs="Georgia"/>
      <w:sz w:val="20"/>
      <w:szCs w:val="20"/>
    </w:rPr>
  </w:style>
  <w:style w:type="paragraph" w:styleId="Revision">
    <w:name w:val="Revision"/>
    <w:hidden/>
    <w:uiPriority w:val="99"/>
    <w:semiHidden/>
    <w:rsid w:val="00797A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Judisch, Erica - Ames</dc:creator>
  <cp:lastModifiedBy>Mirjana Misina</cp:lastModifiedBy>
  <cp:revision>3</cp:revision>
  <dcterms:created xsi:type="dcterms:W3CDTF">2019-08-12T11:26:00Z</dcterms:created>
  <dcterms:modified xsi:type="dcterms:W3CDTF">2019-08-12T12:27:00Z</dcterms:modified>
</cp:coreProperties>
</file>