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C5BD0" w14:textId="77777777" w:rsidR="00AF0312" w:rsidRPr="00726D28" w:rsidRDefault="00DF3966" w:rsidP="00087458">
      <w:pPr>
        <w:spacing w:after="0" w:line="240" w:lineRule="auto"/>
        <w:jc w:val="center"/>
        <w:outlineLvl w:val="0"/>
        <w:rPr>
          <w:b/>
          <w:bCs/>
        </w:rPr>
      </w:pPr>
      <w:r w:rsidRPr="00726D28">
        <w:rPr>
          <w:b/>
          <w:bCs/>
          <w:noProof/>
          <w:lang w:eastAsia="fr-FR"/>
        </w:rPr>
        <w:drawing>
          <wp:anchor distT="0" distB="0" distL="0" distR="0" simplePos="0" relativeHeight="251661312" behindDoc="0" locked="0" layoutInCell="1" allowOverlap="1" wp14:anchorId="4C763C9C" wp14:editId="6EFFF7E6">
            <wp:simplePos x="0" y="0"/>
            <wp:positionH relativeFrom="margin">
              <wp:posOffset>5153660</wp:posOffset>
            </wp:positionH>
            <wp:positionV relativeFrom="page">
              <wp:posOffset>1032510</wp:posOffset>
            </wp:positionV>
            <wp:extent cx="569595" cy="5695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DC3" w:rsidRPr="00726D28">
        <w:rPr>
          <w:b/>
          <w:bCs/>
        </w:rPr>
        <w:t>CLIENT EDUCATION HANDOUT</w:t>
      </w:r>
    </w:p>
    <w:p w14:paraId="4CFAEA24" w14:textId="77777777" w:rsidR="00DF3966" w:rsidRPr="00726D28" w:rsidRDefault="00DF3966" w:rsidP="00AF0312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0F54E07" w14:textId="77777777" w:rsidR="00DF3966" w:rsidRPr="00726D28" w:rsidRDefault="00DF3966" w:rsidP="00087458">
      <w:pPr>
        <w:pStyle w:val="Contactinfo"/>
        <w:outlineLvl w:val="0"/>
        <w:rPr>
          <w:b/>
          <w:bCs/>
          <w:sz w:val="16"/>
          <w:szCs w:val="16"/>
        </w:rPr>
      </w:pPr>
      <w:r w:rsidRPr="00726D28">
        <w:rPr>
          <w:b/>
          <w:bCs/>
          <w:sz w:val="16"/>
          <w:szCs w:val="16"/>
        </w:rPr>
        <w:t>Customer Name, Street Address, City, State, Zip code</w:t>
      </w:r>
    </w:p>
    <w:p w14:paraId="6DBF5269" w14:textId="77777777" w:rsidR="00AF0312" w:rsidRPr="00B904FD" w:rsidRDefault="00DF3966" w:rsidP="00DF3966">
      <w:pPr>
        <w:spacing w:after="0" w:line="240" w:lineRule="auto"/>
      </w:pPr>
      <w:r w:rsidRPr="00726D28">
        <w:rPr>
          <w:b/>
          <w:bCs/>
          <w:sz w:val="20"/>
          <w:szCs w:val="20"/>
        </w:rPr>
        <w:t>Phone number, Alt. phone number, Fax number, e-mail address, web site</w:t>
      </w:r>
      <w:r w:rsidRPr="00726D28">
        <w:rPr>
          <w:b/>
          <w:bCs/>
        </w:rPr>
        <w:tab/>
      </w:r>
      <w:r w:rsidRPr="00B904FD">
        <w:tab/>
      </w:r>
      <w:r w:rsidRPr="00B904FD">
        <w:tab/>
      </w:r>
    </w:p>
    <w:p w14:paraId="5FC96740" w14:textId="77777777" w:rsidR="00DF3966" w:rsidRPr="00B904FD" w:rsidRDefault="00DF3966" w:rsidP="00DF3966">
      <w:pPr>
        <w:spacing w:after="0" w:line="240" w:lineRule="auto"/>
        <w:rPr>
          <w:b/>
          <w:sz w:val="32"/>
        </w:rPr>
      </w:pPr>
    </w:p>
    <w:p w14:paraId="34B75F31" w14:textId="0C8D513A" w:rsidR="00AF0312" w:rsidRDefault="00341DC3" w:rsidP="00087458">
      <w:pPr>
        <w:spacing w:after="0" w:line="240" w:lineRule="auto"/>
        <w:outlineLvl w:val="0"/>
        <w:rPr>
          <w:b/>
          <w:sz w:val="36"/>
          <w:szCs w:val="24"/>
        </w:rPr>
      </w:pPr>
      <w:r w:rsidRPr="00726D28">
        <w:rPr>
          <w:b/>
          <w:sz w:val="36"/>
          <w:szCs w:val="24"/>
        </w:rPr>
        <w:t>Nutrition in Foals</w:t>
      </w:r>
    </w:p>
    <w:p w14:paraId="2471D12D" w14:textId="77777777" w:rsidR="00726D28" w:rsidRPr="00B904FD" w:rsidRDefault="00726D28" w:rsidP="00087458">
      <w:pPr>
        <w:spacing w:after="0" w:line="240" w:lineRule="auto"/>
        <w:outlineLvl w:val="0"/>
        <w:rPr>
          <w:b/>
          <w:sz w:val="32"/>
        </w:rPr>
      </w:pPr>
    </w:p>
    <w:p w14:paraId="154E3B3B" w14:textId="1104F9BD" w:rsidR="006769FF" w:rsidRPr="00726D28" w:rsidRDefault="006769FF" w:rsidP="00087458">
      <w:pPr>
        <w:spacing w:after="0" w:line="240" w:lineRule="auto"/>
        <w:outlineLvl w:val="0"/>
        <w:rPr>
          <w:b/>
          <w:bCs/>
          <w:sz w:val="28"/>
          <w:szCs w:val="28"/>
        </w:rPr>
      </w:pPr>
      <w:r w:rsidRPr="00726D28">
        <w:rPr>
          <w:b/>
          <w:bCs/>
          <w:sz w:val="28"/>
          <w:szCs w:val="28"/>
        </w:rPr>
        <w:t>Basics</w:t>
      </w:r>
    </w:p>
    <w:p w14:paraId="2507367E" w14:textId="55F113BD" w:rsidR="006769FF" w:rsidRPr="00B904FD" w:rsidRDefault="006769FF" w:rsidP="00087458">
      <w:pPr>
        <w:spacing w:after="0" w:line="240" w:lineRule="auto"/>
        <w:outlineLvl w:val="0"/>
        <w:rPr>
          <w:b/>
        </w:rPr>
      </w:pPr>
      <w:r w:rsidRPr="00B904FD">
        <w:rPr>
          <w:b/>
        </w:rPr>
        <w:t>Overview</w:t>
      </w:r>
    </w:p>
    <w:p w14:paraId="20C23E57" w14:textId="77777777" w:rsidR="006769FF" w:rsidRPr="00B904FD" w:rsidRDefault="00341DC3" w:rsidP="00341DC3">
      <w:pPr>
        <w:pStyle w:val="ListParagraph"/>
        <w:numPr>
          <w:ilvl w:val="0"/>
          <w:numId w:val="1"/>
        </w:numPr>
        <w:spacing w:after="0" w:line="240" w:lineRule="auto"/>
      </w:pPr>
      <w:r w:rsidRPr="00B904FD">
        <w:t>Young foals have little energy reserves, become rapidly dehydrated, and may develop low blood sugar if they are unable to nurse regularly, requiring nutritional support</w:t>
      </w:r>
    </w:p>
    <w:p w14:paraId="56DE5CC8" w14:textId="77777777" w:rsidR="00341DC3" w:rsidRPr="00B904FD" w:rsidRDefault="00341DC3" w:rsidP="00341DC3">
      <w:pPr>
        <w:pStyle w:val="ListParagraph"/>
        <w:numPr>
          <w:ilvl w:val="0"/>
          <w:numId w:val="1"/>
        </w:numPr>
        <w:spacing w:after="0" w:line="240" w:lineRule="auto"/>
      </w:pPr>
      <w:r w:rsidRPr="00B904FD">
        <w:t>Certain medical conditions (severe illness, neurologic conditions, or limb abnormalities/injuries) may prevent a foal from being able to nurse</w:t>
      </w:r>
    </w:p>
    <w:p w14:paraId="2B9A41F2" w14:textId="77777777" w:rsidR="00341DC3" w:rsidRPr="00B904FD" w:rsidRDefault="00341DC3" w:rsidP="00341DC3">
      <w:pPr>
        <w:pStyle w:val="ListParagraph"/>
        <w:numPr>
          <w:ilvl w:val="0"/>
          <w:numId w:val="1"/>
        </w:numPr>
        <w:spacing w:after="0" w:line="240" w:lineRule="auto"/>
      </w:pPr>
      <w:r w:rsidRPr="00B904FD">
        <w:t>Foals with colic or diarrhea may be unable to tolerate milk feeding, and require intravenous (parenteral) nutrition until their illness is treated</w:t>
      </w:r>
    </w:p>
    <w:p w14:paraId="05EE2563" w14:textId="77777777" w:rsidR="00726D28" w:rsidRDefault="00726D28" w:rsidP="00087458">
      <w:pPr>
        <w:spacing w:after="0" w:line="240" w:lineRule="auto"/>
        <w:outlineLvl w:val="0"/>
      </w:pPr>
    </w:p>
    <w:p w14:paraId="5E7B688F" w14:textId="0185D2A1" w:rsidR="006769FF" w:rsidRPr="00B904FD" w:rsidRDefault="006769FF" w:rsidP="00087458">
      <w:pPr>
        <w:spacing w:after="0" w:line="240" w:lineRule="auto"/>
        <w:outlineLvl w:val="0"/>
        <w:rPr>
          <w:b/>
        </w:rPr>
      </w:pPr>
      <w:r w:rsidRPr="00B904FD">
        <w:rPr>
          <w:b/>
        </w:rPr>
        <w:t>Signalment</w:t>
      </w:r>
    </w:p>
    <w:p w14:paraId="3F671569" w14:textId="77777777" w:rsidR="006769FF" w:rsidRPr="00B904FD" w:rsidRDefault="00341DC3" w:rsidP="00F1681D">
      <w:pPr>
        <w:pStyle w:val="ListParagraph"/>
        <w:numPr>
          <w:ilvl w:val="0"/>
          <w:numId w:val="1"/>
        </w:numPr>
        <w:spacing w:after="0" w:line="240" w:lineRule="auto"/>
      </w:pPr>
      <w:r w:rsidRPr="00B904FD">
        <w:t>There are no known breed or sex differences for nutritional requirements in foals</w:t>
      </w:r>
    </w:p>
    <w:p w14:paraId="472EBB56" w14:textId="77777777" w:rsidR="00726D28" w:rsidRDefault="00726D28" w:rsidP="00087458">
      <w:pPr>
        <w:spacing w:after="0" w:line="240" w:lineRule="auto"/>
        <w:outlineLvl w:val="0"/>
      </w:pPr>
    </w:p>
    <w:p w14:paraId="3CBF1A47" w14:textId="0A9D14AC" w:rsidR="006769FF" w:rsidRPr="00B904FD" w:rsidRDefault="006769FF" w:rsidP="00087458">
      <w:pPr>
        <w:spacing w:after="0" w:line="240" w:lineRule="auto"/>
        <w:outlineLvl w:val="0"/>
        <w:rPr>
          <w:b/>
        </w:rPr>
      </w:pPr>
      <w:r w:rsidRPr="00B904FD">
        <w:rPr>
          <w:b/>
        </w:rPr>
        <w:t>Signs</w:t>
      </w:r>
    </w:p>
    <w:p w14:paraId="0A5FD9C2" w14:textId="77777777" w:rsidR="006769FF" w:rsidRPr="00B904FD" w:rsidRDefault="00341DC3" w:rsidP="006769FF">
      <w:pPr>
        <w:spacing w:after="0" w:line="240" w:lineRule="auto"/>
      </w:pPr>
      <w:r w:rsidRPr="00B904FD">
        <w:t>The following signs are associated with the need for supplemental nutrition:</w:t>
      </w:r>
    </w:p>
    <w:p w14:paraId="1A31914A" w14:textId="77777777" w:rsidR="00341DC3" w:rsidRPr="00B904FD" w:rsidRDefault="00341DC3" w:rsidP="00341DC3">
      <w:pPr>
        <w:pStyle w:val="ListParagraph"/>
        <w:numPr>
          <w:ilvl w:val="0"/>
          <w:numId w:val="2"/>
        </w:numPr>
        <w:spacing w:after="0" w:line="240" w:lineRule="auto"/>
      </w:pPr>
      <w:r w:rsidRPr="00B904FD">
        <w:t>Decreased nursing</w:t>
      </w:r>
    </w:p>
    <w:p w14:paraId="7A9F84FE" w14:textId="26C6B0DD" w:rsidR="00341DC3" w:rsidRPr="00B904FD" w:rsidRDefault="00341DC3" w:rsidP="00341DC3">
      <w:pPr>
        <w:pStyle w:val="ListParagraph"/>
        <w:numPr>
          <w:ilvl w:val="0"/>
          <w:numId w:val="2"/>
        </w:numPr>
        <w:spacing w:after="0" w:line="240" w:lineRule="auto"/>
      </w:pPr>
      <w:r w:rsidRPr="00B904FD">
        <w:t xml:space="preserve">Weight loss or failure to gain </w:t>
      </w:r>
      <w:r w:rsidR="00FD7E95" w:rsidRPr="00B904FD">
        <w:t>weight</w:t>
      </w:r>
    </w:p>
    <w:p w14:paraId="54BDFE8E" w14:textId="77777777" w:rsidR="00341DC3" w:rsidRPr="00B904FD" w:rsidRDefault="00341DC3" w:rsidP="00341DC3">
      <w:pPr>
        <w:pStyle w:val="ListParagraph"/>
        <w:numPr>
          <w:ilvl w:val="0"/>
          <w:numId w:val="2"/>
        </w:numPr>
        <w:spacing w:after="0" w:line="240" w:lineRule="auto"/>
      </w:pPr>
      <w:r w:rsidRPr="00B904FD">
        <w:t>Inability to rise or stand for prolonged periods</w:t>
      </w:r>
    </w:p>
    <w:p w14:paraId="17DB7836" w14:textId="77777777" w:rsidR="00341DC3" w:rsidRPr="00B904FD" w:rsidRDefault="00341DC3" w:rsidP="00341DC3">
      <w:pPr>
        <w:pStyle w:val="ListParagraph"/>
        <w:numPr>
          <w:ilvl w:val="0"/>
          <w:numId w:val="2"/>
        </w:numPr>
        <w:spacing w:after="0" w:line="240" w:lineRule="auto"/>
      </w:pPr>
      <w:r w:rsidRPr="00B904FD">
        <w:t>Decreased milk production in the mare</w:t>
      </w:r>
    </w:p>
    <w:p w14:paraId="599F754D" w14:textId="77777777" w:rsidR="00341DC3" w:rsidRPr="00B904FD" w:rsidRDefault="00341DC3" w:rsidP="00341DC3">
      <w:pPr>
        <w:pStyle w:val="ListParagraph"/>
        <w:numPr>
          <w:ilvl w:val="0"/>
          <w:numId w:val="2"/>
        </w:numPr>
        <w:spacing w:after="0" w:line="240" w:lineRule="auto"/>
      </w:pPr>
      <w:r w:rsidRPr="00B904FD">
        <w:t>Diarrhea, colic, abdominal distention</w:t>
      </w:r>
    </w:p>
    <w:p w14:paraId="7EB32FEF" w14:textId="77777777" w:rsidR="00726D28" w:rsidRDefault="00726D28" w:rsidP="00087458">
      <w:pPr>
        <w:spacing w:after="0" w:line="240" w:lineRule="auto"/>
        <w:outlineLvl w:val="0"/>
      </w:pPr>
    </w:p>
    <w:p w14:paraId="73E09625" w14:textId="445B5405" w:rsidR="006769FF" w:rsidRPr="00B904FD" w:rsidRDefault="000B25B8" w:rsidP="00087458">
      <w:pPr>
        <w:spacing w:after="0" w:line="240" w:lineRule="auto"/>
        <w:outlineLvl w:val="0"/>
        <w:rPr>
          <w:b/>
        </w:rPr>
      </w:pPr>
      <w:r w:rsidRPr="00B904FD">
        <w:rPr>
          <w:b/>
        </w:rPr>
        <w:t>Causes</w:t>
      </w:r>
    </w:p>
    <w:p w14:paraId="09ED0C58" w14:textId="5558855C" w:rsidR="000B25B8" w:rsidRPr="00B904FD" w:rsidRDefault="00FD7E95" w:rsidP="00341DC3">
      <w:pPr>
        <w:pStyle w:val="ListParagraph"/>
        <w:numPr>
          <w:ilvl w:val="0"/>
          <w:numId w:val="3"/>
        </w:numPr>
        <w:spacing w:after="0" w:line="240" w:lineRule="auto"/>
      </w:pPr>
      <w:r w:rsidRPr="00B904FD">
        <w:t>Severe a</w:t>
      </w:r>
      <w:r w:rsidR="00341DC3" w:rsidRPr="00B904FD">
        <w:t>ngular limb deformity or flexural limb deformity</w:t>
      </w:r>
    </w:p>
    <w:p w14:paraId="65FF4C08" w14:textId="77777777" w:rsidR="00341DC3" w:rsidRPr="00B904FD" w:rsidRDefault="00341DC3" w:rsidP="00341DC3">
      <w:pPr>
        <w:pStyle w:val="ListParagraph"/>
        <w:numPr>
          <w:ilvl w:val="0"/>
          <w:numId w:val="3"/>
        </w:numPr>
        <w:spacing w:after="0" w:line="240" w:lineRule="auto"/>
      </w:pPr>
      <w:r w:rsidRPr="00B904FD">
        <w:t>Neurologic signs (“dummy foal”)</w:t>
      </w:r>
    </w:p>
    <w:p w14:paraId="0E14B45D" w14:textId="77777777" w:rsidR="00341DC3" w:rsidRPr="00B904FD" w:rsidRDefault="00341DC3" w:rsidP="00341DC3">
      <w:pPr>
        <w:pStyle w:val="ListParagraph"/>
        <w:numPr>
          <w:ilvl w:val="0"/>
          <w:numId w:val="3"/>
        </w:numPr>
        <w:spacing w:after="0" w:line="240" w:lineRule="auto"/>
      </w:pPr>
      <w:r w:rsidRPr="00B904FD">
        <w:t>Orphan foals</w:t>
      </w:r>
    </w:p>
    <w:p w14:paraId="38BA4214" w14:textId="77777777" w:rsidR="00726D28" w:rsidRDefault="00726D28" w:rsidP="00087458">
      <w:pPr>
        <w:spacing w:after="0" w:line="240" w:lineRule="auto"/>
        <w:outlineLvl w:val="0"/>
      </w:pPr>
    </w:p>
    <w:p w14:paraId="0AC52AE5" w14:textId="0B362F1E" w:rsidR="000B25B8" w:rsidRPr="00F1681D" w:rsidRDefault="000B25B8" w:rsidP="00087458">
      <w:pPr>
        <w:spacing w:after="0" w:line="240" w:lineRule="auto"/>
        <w:outlineLvl w:val="0"/>
        <w:rPr>
          <w:b/>
        </w:rPr>
      </w:pPr>
      <w:r w:rsidRPr="00F1681D">
        <w:rPr>
          <w:b/>
        </w:rPr>
        <w:t>Risk Factors</w:t>
      </w:r>
    </w:p>
    <w:p w14:paraId="490B4EC2" w14:textId="77777777" w:rsidR="000B25B8" w:rsidRPr="00B904FD" w:rsidRDefault="00341DC3" w:rsidP="00341DC3">
      <w:pPr>
        <w:pStyle w:val="ListParagraph"/>
        <w:numPr>
          <w:ilvl w:val="0"/>
          <w:numId w:val="4"/>
        </w:numPr>
        <w:spacing w:after="0" w:line="240" w:lineRule="auto"/>
      </w:pPr>
      <w:r w:rsidRPr="00B904FD">
        <w:t>Neurologic dysfunction</w:t>
      </w:r>
    </w:p>
    <w:p w14:paraId="51D951D3" w14:textId="77777777" w:rsidR="00341DC3" w:rsidRPr="00B904FD" w:rsidRDefault="00341DC3" w:rsidP="00341DC3">
      <w:pPr>
        <w:pStyle w:val="ListParagraph"/>
        <w:numPr>
          <w:ilvl w:val="0"/>
          <w:numId w:val="4"/>
        </w:numPr>
        <w:spacing w:after="0" w:line="240" w:lineRule="auto"/>
      </w:pPr>
      <w:r w:rsidRPr="00B904FD">
        <w:t>Infection or illness causes severe weakness</w:t>
      </w:r>
    </w:p>
    <w:p w14:paraId="6EE42B9A" w14:textId="77777777" w:rsidR="00726D28" w:rsidRDefault="00726D28" w:rsidP="00087458">
      <w:pPr>
        <w:spacing w:after="0" w:line="240" w:lineRule="auto"/>
        <w:outlineLvl w:val="0"/>
      </w:pPr>
    </w:p>
    <w:p w14:paraId="39BE0AD7" w14:textId="4025380D" w:rsidR="006769FF" w:rsidRPr="00726D28" w:rsidRDefault="000B25B8" w:rsidP="00087458">
      <w:pPr>
        <w:spacing w:after="0" w:line="240" w:lineRule="auto"/>
        <w:outlineLvl w:val="0"/>
        <w:rPr>
          <w:b/>
          <w:sz w:val="28"/>
          <w:szCs w:val="28"/>
        </w:rPr>
      </w:pPr>
      <w:r w:rsidRPr="00726D28">
        <w:rPr>
          <w:b/>
          <w:sz w:val="28"/>
          <w:szCs w:val="28"/>
        </w:rPr>
        <w:t>Treatment</w:t>
      </w:r>
    </w:p>
    <w:p w14:paraId="43102F35" w14:textId="1AAB8DD7" w:rsidR="006769FF" w:rsidRPr="00F1681D" w:rsidRDefault="000B25B8" w:rsidP="00087458">
      <w:pPr>
        <w:spacing w:after="0" w:line="240" w:lineRule="auto"/>
        <w:outlineLvl w:val="0"/>
        <w:rPr>
          <w:b/>
        </w:rPr>
      </w:pPr>
      <w:r w:rsidRPr="00F1681D">
        <w:rPr>
          <w:b/>
        </w:rPr>
        <w:t>Appropriate Health Care</w:t>
      </w:r>
    </w:p>
    <w:p w14:paraId="5EEFEFA0" w14:textId="7E0BCE5C" w:rsidR="000B25B8" w:rsidRPr="00B904FD" w:rsidRDefault="00341DC3" w:rsidP="00F1681D">
      <w:pPr>
        <w:pStyle w:val="ListParagraph"/>
        <w:numPr>
          <w:ilvl w:val="0"/>
          <w:numId w:val="4"/>
        </w:numPr>
        <w:spacing w:after="0" w:line="240" w:lineRule="auto"/>
      </w:pPr>
      <w:r w:rsidRPr="00B904FD">
        <w:t>Tube</w:t>
      </w:r>
      <w:r w:rsidR="006710D1" w:rsidRPr="00B904FD">
        <w:t>-</w:t>
      </w:r>
      <w:r w:rsidRPr="00B904FD">
        <w:t xml:space="preserve">feeding, </w:t>
      </w:r>
      <w:r w:rsidR="006710D1" w:rsidRPr="00B904FD">
        <w:t>bucket-</w:t>
      </w:r>
      <w:r w:rsidRPr="00B904FD">
        <w:t xml:space="preserve">feeding, or </w:t>
      </w:r>
      <w:r w:rsidR="006710D1" w:rsidRPr="00B904FD">
        <w:t>bottle-</w:t>
      </w:r>
      <w:r w:rsidRPr="00B904FD">
        <w:t>feeding can be performed with veterinary assistance on the farm or in the hospital setting, although tube</w:t>
      </w:r>
      <w:r w:rsidR="006710D1" w:rsidRPr="00B904FD">
        <w:t>-</w:t>
      </w:r>
      <w:r w:rsidRPr="00B904FD">
        <w:t xml:space="preserve"> and bottle</w:t>
      </w:r>
      <w:r w:rsidR="006710D1" w:rsidRPr="00B904FD">
        <w:t>-</w:t>
      </w:r>
      <w:r w:rsidRPr="00B904FD">
        <w:t>feeding must be performed frequently (every 1</w:t>
      </w:r>
      <w:r w:rsidR="006710D1" w:rsidRPr="00B904FD">
        <w:t>–</w:t>
      </w:r>
      <w:r w:rsidRPr="00B904FD">
        <w:t>2 hours) and there is a risk of aspiration, leading to pneumonia. If there is gastrointestinal dysfunction (colic, diarrhea) requiring intravenous nutrition, hospitalization is required</w:t>
      </w:r>
    </w:p>
    <w:p w14:paraId="051092F2" w14:textId="77777777" w:rsidR="00726D28" w:rsidRDefault="00726D28" w:rsidP="00087458">
      <w:pPr>
        <w:spacing w:after="0" w:line="240" w:lineRule="auto"/>
        <w:outlineLvl w:val="0"/>
      </w:pPr>
    </w:p>
    <w:p w14:paraId="22551913" w14:textId="339C0FA2" w:rsidR="006769FF" w:rsidRPr="00F1681D" w:rsidRDefault="000B25B8" w:rsidP="00087458">
      <w:pPr>
        <w:spacing w:after="0" w:line="240" w:lineRule="auto"/>
        <w:outlineLvl w:val="0"/>
        <w:rPr>
          <w:b/>
        </w:rPr>
      </w:pPr>
      <w:r w:rsidRPr="00F1681D">
        <w:rPr>
          <w:b/>
        </w:rPr>
        <w:t>Diet</w:t>
      </w:r>
    </w:p>
    <w:p w14:paraId="35AFB084" w14:textId="77777777" w:rsidR="000B25B8" w:rsidRPr="00B904FD" w:rsidRDefault="00DB31C3" w:rsidP="00DB31C3">
      <w:pPr>
        <w:pStyle w:val="ListParagraph"/>
        <w:numPr>
          <w:ilvl w:val="0"/>
          <w:numId w:val="5"/>
        </w:numPr>
        <w:spacing w:after="0" w:line="240" w:lineRule="auto"/>
      </w:pPr>
      <w:r w:rsidRPr="00B904FD">
        <w:t>Mare’s milk is ideal nutrition if possible</w:t>
      </w:r>
    </w:p>
    <w:p w14:paraId="30137DCA" w14:textId="1D300BEA" w:rsidR="00DB31C3" w:rsidRPr="00B904FD" w:rsidRDefault="00DB31C3" w:rsidP="00DB31C3">
      <w:pPr>
        <w:pStyle w:val="ListParagraph"/>
        <w:numPr>
          <w:ilvl w:val="0"/>
          <w:numId w:val="5"/>
        </w:numPr>
        <w:spacing w:after="0" w:line="240" w:lineRule="auto"/>
      </w:pPr>
      <w:r w:rsidRPr="00B904FD">
        <w:lastRenderedPageBreak/>
        <w:t>Mare’s milk replacers</w:t>
      </w:r>
      <w:r w:rsidR="00A61CBE" w:rsidRPr="00B904FD">
        <w:t xml:space="preserve">; </w:t>
      </w:r>
      <w:r w:rsidRPr="00B904FD">
        <w:t>modified cow’s or goat’s milk may also be fed</w:t>
      </w:r>
    </w:p>
    <w:p w14:paraId="76CD6CF2" w14:textId="77777777" w:rsidR="00DB31C3" w:rsidRPr="00B904FD" w:rsidRDefault="00DB31C3" w:rsidP="00DB31C3">
      <w:pPr>
        <w:pStyle w:val="ListParagraph"/>
        <w:numPr>
          <w:ilvl w:val="0"/>
          <w:numId w:val="5"/>
        </w:numPr>
        <w:spacing w:after="0" w:line="240" w:lineRule="auto"/>
      </w:pPr>
      <w:r w:rsidRPr="00B904FD">
        <w:t xml:space="preserve">Milk pellets, hay, and 16% protein grain may be introduced to the foal, although milk should constitute </w:t>
      </w:r>
      <w:proofErr w:type="gramStart"/>
      <w:r w:rsidRPr="00B904FD">
        <w:t>the majority of</w:t>
      </w:r>
      <w:proofErr w:type="gramEnd"/>
      <w:r w:rsidRPr="00B904FD">
        <w:t xml:space="preserve"> the nutritional requirements until 8 weeks of age</w:t>
      </w:r>
    </w:p>
    <w:p w14:paraId="41D97374" w14:textId="0E358987" w:rsidR="00DB31C3" w:rsidRPr="00B904FD" w:rsidRDefault="00DB31C3" w:rsidP="00DB31C3">
      <w:pPr>
        <w:pStyle w:val="ListParagraph"/>
        <w:numPr>
          <w:ilvl w:val="0"/>
          <w:numId w:val="5"/>
        </w:numPr>
        <w:spacing w:after="0" w:line="240" w:lineRule="auto"/>
      </w:pPr>
      <w:r w:rsidRPr="00B904FD">
        <w:t>Parenteral nutrition is a form of nutrition given intravenously, which contains carbohydrates, proteins, fats, vitamins</w:t>
      </w:r>
      <w:r w:rsidR="00A61CBE" w:rsidRPr="00B904FD">
        <w:t>,</w:t>
      </w:r>
      <w:r w:rsidRPr="00B904FD">
        <w:t xml:space="preserve"> and electrolytes if foals cannot tolerate milk feeding. This type of feeding is performed in a hospital setting, as careful monitoring and specialized equipment is necessary. </w:t>
      </w:r>
      <w:r w:rsidR="007A7EF7" w:rsidRPr="00B904FD">
        <w:t>It</w:t>
      </w:r>
      <w:r w:rsidRPr="00B904FD">
        <w:t xml:space="preserve"> is meant to provide a portion of the foal’s nutrient requirements until </w:t>
      </w:r>
      <w:r w:rsidR="00A61CBE" w:rsidRPr="00B904FD">
        <w:t>it  is</w:t>
      </w:r>
      <w:r w:rsidRPr="00B904FD">
        <w:t xml:space="preserve"> able to tolerate milk feeding</w:t>
      </w:r>
    </w:p>
    <w:p w14:paraId="2ACAFC9C" w14:textId="77777777" w:rsidR="00726D28" w:rsidRDefault="00726D28" w:rsidP="00087458">
      <w:pPr>
        <w:spacing w:after="0" w:line="240" w:lineRule="auto"/>
        <w:outlineLvl w:val="0"/>
      </w:pPr>
    </w:p>
    <w:p w14:paraId="01F3FC34" w14:textId="10DDDF44" w:rsidR="006769FF" w:rsidRPr="00726D28" w:rsidRDefault="000B25B8" w:rsidP="00087458">
      <w:pPr>
        <w:spacing w:after="0" w:line="240" w:lineRule="auto"/>
        <w:outlineLvl w:val="0"/>
        <w:rPr>
          <w:b/>
          <w:sz w:val="28"/>
          <w:szCs w:val="28"/>
        </w:rPr>
      </w:pPr>
      <w:r w:rsidRPr="00726D28">
        <w:rPr>
          <w:b/>
          <w:sz w:val="28"/>
          <w:szCs w:val="28"/>
        </w:rPr>
        <w:t>Medications</w:t>
      </w:r>
    </w:p>
    <w:p w14:paraId="081F00C7" w14:textId="4F81ADE3" w:rsidR="006769FF" w:rsidRPr="00B904FD" w:rsidRDefault="00DB31C3" w:rsidP="00DB31C3">
      <w:pPr>
        <w:pStyle w:val="ListParagraph"/>
        <w:numPr>
          <w:ilvl w:val="0"/>
          <w:numId w:val="6"/>
        </w:numPr>
        <w:spacing w:after="0" w:line="240" w:lineRule="auto"/>
      </w:pPr>
      <w:r w:rsidRPr="00B904FD">
        <w:t>Enteral nutrition</w:t>
      </w:r>
      <w:r w:rsidR="00A61CBE" w:rsidRPr="00B904FD">
        <w:t>—</w:t>
      </w:r>
      <w:r w:rsidRPr="00B904FD">
        <w:t>mare’s milk or milk substitute fed through a feeding tube, bucket, or bottle if the foal is unable to nurse on its own</w:t>
      </w:r>
    </w:p>
    <w:p w14:paraId="286D9A61" w14:textId="3CF8C385" w:rsidR="00DB31C3" w:rsidRPr="00B904FD" w:rsidRDefault="00DB31C3" w:rsidP="00DB31C3">
      <w:pPr>
        <w:pStyle w:val="ListParagraph"/>
        <w:numPr>
          <w:ilvl w:val="0"/>
          <w:numId w:val="6"/>
        </w:numPr>
        <w:spacing w:after="0" w:line="240" w:lineRule="auto"/>
      </w:pPr>
      <w:r w:rsidRPr="00B904FD">
        <w:t>Parenteral nutrition</w:t>
      </w:r>
      <w:r w:rsidR="00A61CBE" w:rsidRPr="00B904FD">
        <w:t>—</w:t>
      </w:r>
      <w:r w:rsidRPr="00B904FD">
        <w:t>intravenous nutrition administered in foals that cannot tolerate milk feeding (such as cases of diarrhea or colic)</w:t>
      </w:r>
    </w:p>
    <w:p w14:paraId="0FC83BAC" w14:textId="77777777" w:rsidR="00DB31C3" w:rsidRPr="00B904FD" w:rsidRDefault="004E69D8" w:rsidP="00DB31C3">
      <w:pPr>
        <w:pStyle w:val="ListParagraph"/>
        <w:numPr>
          <w:ilvl w:val="0"/>
          <w:numId w:val="6"/>
        </w:numPr>
        <w:spacing w:after="0" w:line="240" w:lineRule="auto"/>
      </w:pPr>
      <w:r w:rsidRPr="00B904FD">
        <w:t xml:space="preserve">Lactase tablets </w:t>
      </w:r>
      <w:r w:rsidR="00DB31C3" w:rsidRPr="00B904FD">
        <w:t>may be used if lactose intolerance is suspected (secondary to diarrhea)</w:t>
      </w:r>
    </w:p>
    <w:p w14:paraId="0FA5E1CF" w14:textId="77777777" w:rsidR="00DB31C3" w:rsidRPr="00B904FD" w:rsidRDefault="00DB31C3" w:rsidP="00DB31C3">
      <w:pPr>
        <w:pStyle w:val="ListParagraph"/>
        <w:numPr>
          <w:ilvl w:val="0"/>
          <w:numId w:val="6"/>
        </w:numPr>
        <w:spacing w:after="0" w:line="240" w:lineRule="auto"/>
      </w:pPr>
      <w:r w:rsidRPr="00B904FD">
        <w:t>Domperidone may be administered to mares to stimulate milk production if needed</w:t>
      </w:r>
    </w:p>
    <w:p w14:paraId="798DA7E9" w14:textId="77777777" w:rsidR="00726D28" w:rsidRDefault="00726D28" w:rsidP="00F1681D">
      <w:pPr>
        <w:spacing w:after="0" w:line="240" w:lineRule="auto"/>
      </w:pPr>
    </w:p>
    <w:p w14:paraId="165B9378" w14:textId="2E7C81D6" w:rsidR="006769FF" w:rsidRPr="00726D28" w:rsidRDefault="000B25B8" w:rsidP="00F1681D">
      <w:pPr>
        <w:spacing w:after="0" w:line="240" w:lineRule="auto"/>
        <w:rPr>
          <w:b/>
          <w:sz w:val="28"/>
          <w:szCs w:val="28"/>
        </w:rPr>
      </w:pPr>
      <w:r w:rsidRPr="00726D28">
        <w:rPr>
          <w:b/>
          <w:sz w:val="28"/>
          <w:szCs w:val="28"/>
        </w:rPr>
        <w:t>Follow-Up</w:t>
      </w:r>
    </w:p>
    <w:p w14:paraId="5840B1DC" w14:textId="397A0ECE" w:rsidR="006769FF" w:rsidRPr="00F1681D" w:rsidRDefault="0038544F" w:rsidP="00087458">
      <w:pPr>
        <w:spacing w:after="0" w:line="240" w:lineRule="auto"/>
        <w:outlineLvl w:val="0"/>
        <w:rPr>
          <w:b/>
        </w:rPr>
      </w:pPr>
      <w:r w:rsidRPr="00F1681D">
        <w:rPr>
          <w:b/>
        </w:rPr>
        <w:t>Patient Monitoring</w:t>
      </w:r>
    </w:p>
    <w:p w14:paraId="44F41E3D" w14:textId="77777777" w:rsidR="0038544F" w:rsidRPr="00B904FD" w:rsidRDefault="00DB31C3" w:rsidP="00DB31C3">
      <w:pPr>
        <w:pStyle w:val="ListParagraph"/>
        <w:numPr>
          <w:ilvl w:val="0"/>
          <w:numId w:val="7"/>
        </w:numPr>
        <w:spacing w:after="0" w:line="240" w:lineRule="auto"/>
      </w:pPr>
      <w:r w:rsidRPr="00B904FD">
        <w:t>The foal’s body weight should be monitored daily to ensure that nutritional requirements for growth are being met</w:t>
      </w:r>
    </w:p>
    <w:p w14:paraId="6438D16A" w14:textId="0AE36346" w:rsidR="00DB31C3" w:rsidRPr="00B904FD" w:rsidRDefault="00DB31C3" w:rsidP="00DB31C3">
      <w:pPr>
        <w:pStyle w:val="ListParagraph"/>
        <w:numPr>
          <w:ilvl w:val="0"/>
          <w:numId w:val="7"/>
        </w:numPr>
        <w:spacing w:after="0" w:line="240" w:lineRule="auto"/>
      </w:pPr>
      <w:r w:rsidRPr="00B904FD">
        <w:t>Foals on parenteral nutrition should have blood sugar monitoring every 2</w:t>
      </w:r>
      <w:r w:rsidR="00B904FD" w:rsidRPr="00B904FD">
        <w:t>–</w:t>
      </w:r>
      <w:r w:rsidRPr="00B904FD">
        <w:t>4 hours initially, and electrolyte monitoring at least once daily</w:t>
      </w:r>
    </w:p>
    <w:p w14:paraId="07B5AF0C" w14:textId="77777777" w:rsidR="00726D28" w:rsidRDefault="00726D28" w:rsidP="00087458">
      <w:pPr>
        <w:spacing w:after="0" w:line="240" w:lineRule="auto"/>
        <w:outlineLvl w:val="0"/>
      </w:pPr>
    </w:p>
    <w:p w14:paraId="4E9CFBFD" w14:textId="030591C4" w:rsidR="006769FF" w:rsidRPr="00F1681D" w:rsidRDefault="0038544F" w:rsidP="00087458">
      <w:pPr>
        <w:spacing w:after="0" w:line="240" w:lineRule="auto"/>
        <w:outlineLvl w:val="0"/>
        <w:rPr>
          <w:b/>
        </w:rPr>
      </w:pPr>
      <w:r w:rsidRPr="00F1681D">
        <w:rPr>
          <w:b/>
        </w:rPr>
        <w:t>Possible Complications</w:t>
      </w:r>
    </w:p>
    <w:p w14:paraId="777BFD63" w14:textId="77777777" w:rsidR="0038544F" w:rsidRPr="00B904FD" w:rsidRDefault="004E69D8" w:rsidP="004E69D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904FD">
        <w:t>Complications of enteral nutrition include colic, abdominal distention, nasogastric reflux, diarrhea, and aspiration pneumonia</w:t>
      </w:r>
    </w:p>
    <w:p w14:paraId="6AB4AF0E" w14:textId="70ED99B8" w:rsidR="004E69D8" w:rsidRPr="00B904FD" w:rsidRDefault="004E69D8" w:rsidP="004E69D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904FD">
        <w:t xml:space="preserve">Complications of parenteral nutrition include infection/inflammation of the </w:t>
      </w:r>
      <w:r w:rsidR="00B904FD" w:rsidRPr="00B904FD">
        <w:t xml:space="preserve">intravenous </w:t>
      </w:r>
      <w:r w:rsidRPr="00B904FD">
        <w:t>catheter site, and alterations in blood sugar or electrolyte values</w:t>
      </w:r>
    </w:p>
    <w:p w14:paraId="3A890B3C" w14:textId="77777777" w:rsidR="00726D28" w:rsidRDefault="00726D28" w:rsidP="00087458">
      <w:pPr>
        <w:spacing w:after="0" w:line="240" w:lineRule="auto"/>
        <w:outlineLvl w:val="0"/>
      </w:pPr>
    </w:p>
    <w:p w14:paraId="69D37624" w14:textId="21B86861" w:rsidR="006769FF" w:rsidRPr="00F1681D" w:rsidRDefault="0038544F" w:rsidP="00087458">
      <w:pPr>
        <w:spacing w:after="0" w:line="240" w:lineRule="auto"/>
        <w:outlineLvl w:val="0"/>
        <w:rPr>
          <w:b/>
        </w:rPr>
      </w:pPr>
      <w:r w:rsidRPr="00F1681D">
        <w:rPr>
          <w:b/>
        </w:rPr>
        <w:t>Expected Course and Prognosis</w:t>
      </w:r>
    </w:p>
    <w:p w14:paraId="706833D8" w14:textId="31EFD5F7" w:rsidR="0038544F" w:rsidRPr="00B904FD" w:rsidRDefault="004E69D8" w:rsidP="00F1681D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904FD">
        <w:t xml:space="preserve">Foals requiring supplemental nutrition are supplemented until the primary disease or abnormality resolves or can be treated. Supplemental nutrition may be required for 24 hours or </w:t>
      </w:r>
      <w:proofErr w:type="gramStart"/>
      <w:r w:rsidRPr="00B904FD">
        <w:t>as long as</w:t>
      </w:r>
      <w:proofErr w:type="gramEnd"/>
      <w:r w:rsidRPr="00B904FD">
        <w:t xml:space="preserve"> 3</w:t>
      </w:r>
      <w:r w:rsidR="00B904FD" w:rsidRPr="00B904FD">
        <w:t>–</w:t>
      </w:r>
      <w:r w:rsidRPr="00B904FD">
        <w:t>5 days, depending on the severity of disease</w:t>
      </w:r>
    </w:p>
    <w:p w14:paraId="1CF81A32" w14:textId="77777777" w:rsidR="00726D28" w:rsidRDefault="00726D28" w:rsidP="00087458">
      <w:pPr>
        <w:spacing w:after="0" w:line="240" w:lineRule="auto"/>
        <w:outlineLvl w:val="0"/>
        <w:rPr>
          <w:b/>
        </w:rPr>
      </w:pPr>
    </w:p>
    <w:p w14:paraId="6F6C52ED" w14:textId="67A0C024" w:rsidR="006769FF" w:rsidRPr="00726D28" w:rsidRDefault="0038544F" w:rsidP="00087458">
      <w:pPr>
        <w:spacing w:after="0" w:line="240" w:lineRule="auto"/>
        <w:outlineLvl w:val="0"/>
        <w:rPr>
          <w:b/>
          <w:sz w:val="28"/>
          <w:szCs w:val="28"/>
        </w:rPr>
      </w:pPr>
      <w:r w:rsidRPr="00726D28">
        <w:rPr>
          <w:b/>
          <w:sz w:val="28"/>
          <w:szCs w:val="28"/>
        </w:rPr>
        <w:t>Key Points</w:t>
      </w:r>
    </w:p>
    <w:p w14:paraId="29B6423D" w14:textId="77777777" w:rsidR="006769FF" w:rsidRPr="00B904FD" w:rsidRDefault="004E69D8" w:rsidP="004E69D8">
      <w:pPr>
        <w:pStyle w:val="ListParagraph"/>
        <w:numPr>
          <w:ilvl w:val="0"/>
          <w:numId w:val="9"/>
        </w:numPr>
        <w:spacing w:after="0" w:line="240" w:lineRule="auto"/>
      </w:pPr>
      <w:r w:rsidRPr="00B904FD">
        <w:t>Neonatal foals become severely dehydrated and develop low blood sugar within hours of being unable to nurse, requiring assistance or supplemental feeding</w:t>
      </w:r>
    </w:p>
    <w:p w14:paraId="5017E69D" w14:textId="77777777" w:rsidR="004E69D8" w:rsidRPr="00B904FD" w:rsidRDefault="004E69D8" w:rsidP="004E69D8">
      <w:pPr>
        <w:pStyle w:val="ListParagraph"/>
        <w:numPr>
          <w:ilvl w:val="0"/>
          <w:numId w:val="9"/>
        </w:numPr>
        <w:spacing w:after="0" w:line="240" w:lineRule="auto"/>
      </w:pPr>
      <w:r w:rsidRPr="00B904FD">
        <w:t>Foals with colic or diarrhea may require “gastrointestinal rest” during treatment of their condition, requiring alternative nutritional supplementation (parenteral nutrition)</w:t>
      </w:r>
    </w:p>
    <w:p w14:paraId="6CCC34BC" w14:textId="77777777" w:rsidR="006A6CA5" w:rsidRDefault="006A6CA5" w:rsidP="00DF3966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0C539E7F" w14:textId="77777777" w:rsidR="006A6CA5" w:rsidRDefault="006A6CA5" w:rsidP="00DF3966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7505695D" w14:textId="77777777" w:rsidR="006A6CA5" w:rsidRDefault="006A6CA5" w:rsidP="00DF3966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2651ACAA" w14:textId="77777777" w:rsidR="006A6CA5" w:rsidRDefault="006A6CA5" w:rsidP="00DF3966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5BEE8FBD" w14:textId="77777777" w:rsidR="006A6CA5" w:rsidRDefault="006A6CA5" w:rsidP="00DF3966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1741635C" w14:textId="77777777" w:rsidR="006A6CA5" w:rsidRDefault="006A6CA5" w:rsidP="00DF3966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</w:p>
    <w:p w14:paraId="0B3C6490" w14:textId="428D897A" w:rsidR="00DF3966" w:rsidRPr="00B904FD" w:rsidRDefault="00DF3966" w:rsidP="00DF3966">
      <w:pPr>
        <w:pStyle w:val="Bulletedtext"/>
        <w:numPr>
          <w:ilvl w:val="0"/>
          <w:numId w:val="0"/>
        </w:numPr>
        <w:ind w:left="590" w:hanging="230"/>
        <w:rPr>
          <w:rFonts w:cs="Times New Roman"/>
        </w:rPr>
      </w:pPr>
      <w:r w:rsidRPr="00F1681D">
        <w:rPr>
          <w:noProof/>
          <w:lang w:eastAsia="fr-FR" w:bidi="ar-SA"/>
        </w:rPr>
        <w:lastRenderedPageBreak/>
        <w:drawing>
          <wp:anchor distT="0" distB="0" distL="0" distR="0" simplePos="0" relativeHeight="251659264" behindDoc="1" locked="0" layoutInCell="1" allowOverlap="1" wp14:anchorId="6CD61A7A" wp14:editId="6CC2B81F">
            <wp:simplePos x="0" y="0"/>
            <wp:positionH relativeFrom="column">
              <wp:posOffset>29845</wp:posOffset>
            </wp:positionH>
            <wp:positionV relativeFrom="paragraph">
              <wp:posOffset>184785</wp:posOffset>
            </wp:positionV>
            <wp:extent cx="6805295" cy="33305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333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18" w:type="dxa"/>
        <w:tblLayout w:type="fixed"/>
        <w:tblCellMar>
          <w:top w:w="864" w:type="dxa"/>
          <w:left w:w="418" w:type="dxa"/>
          <w:bottom w:w="86" w:type="dxa"/>
          <w:right w:w="360" w:type="dxa"/>
        </w:tblCellMar>
        <w:tblLook w:val="0000" w:firstRow="0" w:lastRow="0" w:firstColumn="0" w:lastColumn="0" w:noHBand="0" w:noVBand="0"/>
      </w:tblPr>
      <w:tblGrid>
        <w:gridCol w:w="10254"/>
        <w:gridCol w:w="798"/>
      </w:tblGrid>
      <w:tr w:rsidR="00DF3966" w:rsidRPr="00B904FD" w14:paraId="327610CB" w14:textId="77777777" w:rsidTr="00D80008">
        <w:tc>
          <w:tcPr>
            <w:tcW w:w="10254" w:type="dxa"/>
          </w:tcPr>
          <w:p w14:paraId="26EA9918" w14:textId="77777777" w:rsidR="00DF3966" w:rsidRPr="00B904FD" w:rsidRDefault="00DF3966" w:rsidP="00D80008">
            <w:pPr>
              <w:pStyle w:val="Notes"/>
            </w:pPr>
            <w:r w:rsidRPr="00B904FD">
              <w:t>Enter notes here</w:t>
            </w:r>
          </w:p>
          <w:p w14:paraId="110001B5" w14:textId="77777777" w:rsidR="00DF3966" w:rsidRPr="00B904FD" w:rsidRDefault="00DF3966" w:rsidP="00D80008">
            <w:pPr>
              <w:pStyle w:val="Notes"/>
            </w:pPr>
          </w:p>
          <w:p w14:paraId="484E38BC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  <w:tc>
          <w:tcPr>
            <w:tcW w:w="553" w:type="dxa"/>
          </w:tcPr>
          <w:p w14:paraId="7BE35A6C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5C10ECC0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05763FC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3A3730C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0814530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6A481442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6A3E0F4D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69DDE951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014CBB4C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7B9F12D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3664FC0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70E3643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744AD69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20BD85C4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21C163FB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3255B5E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1B2EEE0E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726F5ECF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  <w:p w14:paraId="35950F3B" w14:textId="77777777" w:rsidR="00DF3966" w:rsidRPr="00B904FD" w:rsidRDefault="00DF3966" w:rsidP="00D80008">
            <w:pPr>
              <w:pStyle w:val="TableContents"/>
              <w:rPr>
                <w:rFonts w:ascii="Georgia" w:eastAsia="Times-Roman" w:hAnsi="Georgia"/>
                <w:sz w:val="20"/>
                <w:szCs w:val="20"/>
              </w:rPr>
            </w:pPr>
          </w:p>
        </w:tc>
      </w:tr>
    </w:tbl>
    <w:p w14:paraId="766F04B9" w14:textId="77777777" w:rsidR="00DF3966" w:rsidRPr="00B904FD" w:rsidRDefault="00DF3966" w:rsidP="00DF3966">
      <w:pPr>
        <w:pStyle w:val="Bulletedtext"/>
        <w:numPr>
          <w:ilvl w:val="0"/>
          <w:numId w:val="0"/>
        </w:numPr>
        <w:rPr>
          <w:rFonts w:cs="Times New Roman"/>
        </w:rPr>
      </w:pPr>
    </w:p>
    <w:p w14:paraId="0B467AF9" w14:textId="77777777" w:rsidR="006A6CA5" w:rsidRPr="0060740E" w:rsidRDefault="006A6CA5" w:rsidP="006A6CA5">
      <w:pPr>
        <w:pStyle w:val="Bulletedtext"/>
        <w:numPr>
          <w:ilvl w:val="0"/>
          <w:numId w:val="0"/>
        </w:numPr>
        <w:tabs>
          <w:tab w:val="left" w:pos="720"/>
        </w:tabs>
        <w:rPr>
          <w:rFonts w:ascii="Arial" w:eastAsia="Monaco" w:hAnsi="Arial" w:cs="Monaco"/>
          <w:color w:val="auto"/>
          <w:sz w:val="16"/>
          <w:szCs w:val="16"/>
        </w:rPr>
      </w:pPr>
      <w:r w:rsidRPr="00896EC7">
        <w:rPr>
          <w:rFonts w:ascii="Arial" w:eastAsia="Monaco" w:hAnsi="Arial" w:cs="Monaco"/>
          <w:i/>
          <w:iCs/>
          <w:color w:val="auto"/>
          <w:sz w:val="16"/>
          <w:szCs w:val="16"/>
        </w:rPr>
        <w:t>Blackwell's Five-Minute Vete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rinary Consult: Equine, </w:t>
      </w:r>
      <w:r>
        <w:rPr>
          <w:rFonts w:ascii="Arial" w:eastAsia="Monaco" w:hAnsi="Arial" w:cs="Monaco"/>
          <w:i/>
          <w:iCs/>
          <w:color w:val="auto"/>
          <w:sz w:val="16"/>
          <w:szCs w:val="16"/>
        </w:rPr>
        <w:t xml:space="preserve">Third </w:t>
      </w:r>
      <w:r w:rsidRPr="0060740E">
        <w:rPr>
          <w:rFonts w:ascii="Arial" w:eastAsia="Monaco" w:hAnsi="Arial" w:cs="Monaco"/>
          <w:i/>
          <w:iCs/>
          <w:color w:val="auto"/>
          <w:sz w:val="16"/>
          <w:szCs w:val="16"/>
        </w:rPr>
        <w:t>Edition,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Jean-Pierre Lavoie © 20</w:t>
      </w:r>
      <w:r>
        <w:rPr>
          <w:rFonts w:ascii="Arial" w:eastAsia="Monaco" w:hAnsi="Arial" w:cs="Monaco"/>
          <w:color w:val="auto"/>
          <w:sz w:val="16"/>
          <w:szCs w:val="16"/>
        </w:rPr>
        <w:t>20</w:t>
      </w:r>
      <w:r w:rsidRPr="0060740E">
        <w:rPr>
          <w:rFonts w:ascii="Arial" w:eastAsia="Monaco" w:hAnsi="Arial" w:cs="Monaco"/>
          <w:color w:val="auto"/>
          <w:sz w:val="16"/>
          <w:szCs w:val="16"/>
        </w:rPr>
        <w:t xml:space="preserve"> </w:t>
      </w:r>
      <w:r w:rsidRPr="0060740E">
        <w:rPr>
          <w:rFonts w:ascii="Arial" w:eastAsia="Monaco" w:hAnsi="Arial" w:cs="Monaco"/>
          <w:iCs/>
          <w:sz w:val="16"/>
          <w:szCs w:val="16"/>
        </w:rPr>
        <w:t>John Wiley &amp; Sons, Inc.</w:t>
      </w:r>
    </w:p>
    <w:p w14:paraId="222DA741" w14:textId="77777777" w:rsidR="00B7585A" w:rsidRPr="00B904FD" w:rsidRDefault="006A6CA5" w:rsidP="006769FF">
      <w:pPr>
        <w:spacing w:after="0" w:line="240" w:lineRule="auto"/>
      </w:pPr>
      <w:bookmarkStart w:id="0" w:name="_GoBack"/>
      <w:bookmarkEnd w:id="0"/>
    </w:p>
    <w:sectPr w:rsidR="00B7585A" w:rsidRPr="00B90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Yu Gothic"/>
    <w:charset w:val="80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Hiragino Mincho ProN W3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Arial Unicode MS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List 1"/>
    <w:lvl w:ilvl="0">
      <w:start w:val="1"/>
      <w:numFmt w:val="bullet"/>
      <w:pStyle w:val="Bulletedtext"/>
      <w:lvlText w:val="•"/>
      <w:lvlJc w:val="left"/>
      <w:pPr>
        <w:tabs>
          <w:tab w:val="num" w:pos="590"/>
        </w:tabs>
        <w:ind w:left="590" w:hanging="158"/>
      </w:pPr>
      <w:rPr>
        <w:rFonts w:ascii="Verdana" w:hAnsi="Verdana" w:cs="Verdana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ArialM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ArialM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ArialM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ArialM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ArialM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ArialM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ArialM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ArialMT"/>
      </w:rPr>
    </w:lvl>
  </w:abstractNum>
  <w:abstractNum w:abstractNumId="1" w15:restartNumberingAfterBreak="0">
    <w:nsid w:val="041D763B"/>
    <w:multiLevelType w:val="hybridMultilevel"/>
    <w:tmpl w:val="2154E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83AEB"/>
    <w:multiLevelType w:val="hybridMultilevel"/>
    <w:tmpl w:val="1C203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26DFC"/>
    <w:multiLevelType w:val="hybridMultilevel"/>
    <w:tmpl w:val="6E3C8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B2297"/>
    <w:multiLevelType w:val="hybridMultilevel"/>
    <w:tmpl w:val="4BDC8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FF266B"/>
    <w:multiLevelType w:val="hybridMultilevel"/>
    <w:tmpl w:val="13A4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C0771"/>
    <w:multiLevelType w:val="hybridMultilevel"/>
    <w:tmpl w:val="4E36C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A5F17"/>
    <w:multiLevelType w:val="hybridMultilevel"/>
    <w:tmpl w:val="62248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B33FA"/>
    <w:multiLevelType w:val="hybridMultilevel"/>
    <w:tmpl w:val="5B6CA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4445A1"/>
    <w:multiLevelType w:val="hybridMultilevel"/>
    <w:tmpl w:val="0A2CB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FF"/>
    <w:rsid w:val="00087458"/>
    <w:rsid w:val="000B25B8"/>
    <w:rsid w:val="00137518"/>
    <w:rsid w:val="00341DC3"/>
    <w:rsid w:val="0038544F"/>
    <w:rsid w:val="004E69D8"/>
    <w:rsid w:val="005236E1"/>
    <w:rsid w:val="006710D1"/>
    <w:rsid w:val="006769FF"/>
    <w:rsid w:val="006A6CA5"/>
    <w:rsid w:val="00726D28"/>
    <w:rsid w:val="00757DE9"/>
    <w:rsid w:val="007A7EF7"/>
    <w:rsid w:val="007B5979"/>
    <w:rsid w:val="00A61CBE"/>
    <w:rsid w:val="00AF0312"/>
    <w:rsid w:val="00B904FD"/>
    <w:rsid w:val="00CB6A42"/>
    <w:rsid w:val="00DB31C3"/>
    <w:rsid w:val="00DE7130"/>
    <w:rsid w:val="00DF3966"/>
    <w:rsid w:val="00E53A19"/>
    <w:rsid w:val="00E87CF4"/>
    <w:rsid w:val="00F1681D"/>
    <w:rsid w:val="00F24CC2"/>
    <w:rsid w:val="00FD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D37E"/>
  <w15:docId w15:val="{8C1B1161-49A4-41AC-ABAB-CBAD870C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DC3"/>
    <w:pPr>
      <w:ind w:left="720"/>
      <w:contextualSpacing/>
    </w:pPr>
  </w:style>
  <w:style w:type="paragraph" w:customStyle="1" w:styleId="Bulletedtext">
    <w:name w:val="Bulleted text"/>
    <w:basedOn w:val="Normal"/>
    <w:rsid w:val="00DF3966"/>
    <w:pPr>
      <w:widowControl w:val="0"/>
      <w:numPr>
        <w:numId w:val="10"/>
      </w:numPr>
      <w:suppressAutoHyphens/>
      <w:autoSpaceDE w:val="0"/>
      <w:spacing w:after="0" w:line="288" w:lineRule="auto"/>
      <w:ind w:right="288"/>
      <w:textAlignment w:val="center"/>
    </w:pPr>
    <w:rPr>
      <w:rFonts w:ascii="Georgia" w:eastAsia="Times-Roman" w:hAnsi="Georgia" w:cs="Georgia"/>
      <w:color w:val="000000"/>
      <w:kern w:val="1"/>
      <w:sz w:val="20"/>
      <w:szCs w:val="20"/>
      <w:lang w:eastAsia="hi-IN" w:bidi="hi-IN"/>
    </w:rPr>
  </w:style>
  <w:style w:type="paragraph" w:customStyle="1" w:styleId="TableContents">
    <w:name w:val="Table Contents"/>
    <w:basedOn w:val="Normal"/>
    <w:rsid w:val="00DF396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Notes">
    <w:name w:val="Notes"/>
    <w:basedOn w:val="TableContents"/>
    <w:rsid w:val="00DF3966"/>
    <w:pPr>
      <w:ind w:left="58"/>
    </w:pPr>
    <w:rPr>
      <w:rFonts w:ascii="Georgia" w:eastAsia="Times-Roman" w:hAnsi="Georgia" w:cs="Georgia"/>
      <w:sz w:val="20"/>
      <w:szCs w:val="20"/>
    </w:rPr>
  </w:style>
  <w:style w:type="paragraph" w:customStyle="1" w:styleId="Contactinfo">
    <w:name w:val="Contact info"/>
    <w:basedOn w:val="Normal"/>
    <w:rsid w:val="00DF3966"/>
    <w:pPr>
      <w:widowControl w:val="0"/>
      <w:suppressAutoHyphens/>
      <w:autoSpaceDE w:val="0"/>
      <w:spacing w:after="0" w:line="319" w:lineRule="auto"/>
      <w:textAlignment w:val="center"/>
    </w:pPr>
    <w:rPr>
      <w:rFonts w:ascii="Arial" w:eastAsia="Times-Roman" w:hAnsi="Arial" w:cs="Arial"/>
      <w:color w:val="000000"/>
      <w:kern w:val="1"/>
      <w:sz w:val="18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671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Judisch, Erica - Ames</dc:creator>
  <cp:lastModifiedBy>Mirjana Misina</cp:lastModifiedBy>
  <cp:revision>3</cp:revision>
  <dcterms:created xsi:type="dcterms:W3CDTF">2019-08-12T11:19:00Z</dcterms:created>
  <dcterms:modified xsi:type="dcterms:W3CDTF">2019-08-12T12:26:00Z</dcterms:modified>
</cp:coreProperties>
</file>